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6739B" w14:textId="36256D83" w:rsidR="003A6D82" w:rsidRPr="0022137F" w:rsidRDefault="00E25CF0" w:rsidP="00E25CF0">
      <w:pPr>
        <w:jc w:val="center"/>
        <w:rPr>
          <w:b/>
          <w:sz w:val="22"/>
          <w:szCs w:val="22"/>
        </w:rPr>
      </w:pPr>
      <w:r w:rsidRPr="0022137F">
        <w:rPr>
          <w:b/>
          <w:sz w:val="22"/>
          <w:szCs w:val="22"/>
        </w:rPr>
        <w:t>THEOLOGY, SPIRITUALITY</w:t>
      </w:r>
      <w:r w:rsidR="003A6D82" w:rsidRPr="0022137F">
        <w:rPr>
          <w:b/>
          <w:sz w:val="22"/>
          <w:szCs w:val="22"/>
        </w:rPr>
        <w:t>, MINISTRY AND INTERCULTURALITY</w:t>
      </w:r>
      <w:r w:rsidRPr="0022137F">
        <w:rPr>
          <w:b/>
          <w:sz w:val="22"/>
          <w:szCs w:val="22"/>
        </w:rPr>
        <w:t xml:space="preserve"> </w:t>
      </w:r>
    </w:p>
    <w:p w14:paraId="23EA4BA7" w14:textId="40DE312C" w:rsidR="00891CD7" w:rsidRPr="0022137F" w:rsidRDefault="003A6D82" w:rsidP="00E25CF0">
      <w:pPr>
        <w:jc w:val="center"/>
        <w:rPr>
          <w:b/>
          <w:sz w:val="22"/>
          <w:szCs w:val="22"/>
        </w:rPr>
      </w:pPr>
      <w:r w:rsidRPr="0022137F">
        <w:rPr>
          <w:b/>
          <w:sz w:val="22"/>
          <w:szCs w:val="22"/>
        </w:rPr>
        <w:t>Relevance and Challenges in the Formation of the Salesian Priest</w:t>
      </w:r>
    </w:p>
    <w:p w14:paraId="27113B14" w14:textId="77777777" w:rsidR="003A6D82" w:rsidRPr="0022137F" w:rsidRDefault="003A6D82" w:rsidP="00E25CF0">
      <w:pPr>
        <w:jc w:val="center"/>
        <w:rPr>
          <w:b/>
          <w:sz w:val="22"/>
          <w:szCs w:val="22"/>
        </w:rPr>
      </w:pPr>
    </w:p>
    <w:p w14:paraId="6E650CB3" w14:textId="77777777" w:rsidR="003B7048" w:rsidRPr="0022137F" w:rsidRDefault="003B7048" w:rsidP="00E25CF0">
      <w:pPr>
        <w:jc w:val="center"/>
        <w:rPr>
          <w:i/>
          <w:sz w:val="22"/>
          <w:szCs w:val="22"/>
        </w:rPr>
      </w:pPr>
      <w:r w:rsidRPr="0022137F">
        <w:rPr>
          <w:i/>
          <w:sz w:val="22"/>
          <w:szCs w:val="22"/>
        </w:rPr>
        <w:t>Meeting of the Heads of Salesian Theological Centres, UPS, Rome, 17 March 2015</w:t>
      </w:r>
    </w:p>
    <w:p w14:paraId="531AA61D" w14:textId="77777777" w:rsidR="00891CD7" w:rsidRPr="0022137F" w:rsidRDefault="00891CD7" w:rsidP="00891CD7">
      <w:pPr>
        <w:rPr>
          <w:rFonts w:eastAsia="Times New Roman" w:cs="Times New Roman"/>
          <w:sz w:val="22"/>
          <w:szCs w:val="22"/>
          <w:lang w:val="en-US"/>
        </w:rPr>
      </w:pPr>
    </w:p>
    <w:p w14:paraId="48D7C673" w14:textId="6C2DAB8F" w:rsidR="00B6234B" w:rsidRPr="0022137F" w:rsidRDefault="00B6234B" w:rsidP="00891CD7">
      <w:pPr>
        <w:rPr>
          <w:rFonts w:eastAsia="Times New Roman" w:cs="Times New Roman"/>
          <w:sz w:val="22"/>
          <w:szCs w:val="22"/>
          <w:lang w:val="en-US"/>
        </w:rPr>
      </w:pPr>
      <w:r w:rsidRPr="0022137F">
        <w:rPr>
          <w:rFonts w:eastAsia="Times New Roman" w:cs="Times New Roman"/>
          <w:sz w:val="22"/>
          <w:szCs w:val="22"/>
          <w:lang w:val="en-US"/>
        </w:rPr>
        <w:t xml:space="preserve">The topic suggested to me is complex. It involves four terms: theology, spirituality, ministry, and </w:t>
      </w:r>
      <w:proofErr w:type="spellStart"/>
      <w:r w:rsidRPr="0022137F">
        <w:rPr>
          <w:rFonts w:eastAsia="Times New Roman" w:cs="Times New Roman"/>
          <w:sz w:val="22"/>
          <w:szCs w:val="22"/>
          <w:lang w:val="en-US"/>
        </w:rPr>
        <w:t>interculturality</w:t>
      </w:r>
      <w:proofErr w:type="spellEnd"/>
      <w:r w:rsidRPr="0022137F">
        <w:rPr>
          <w:rFonts w:eastAsia="Times New Roman" w:cs="Times New Roman"/>
          <w:sz w:val="22"/>
          <w:szCs w:val="22"/>
          <w:lang w:val="en-US"/>
        </w:rPr>
        <w:t xml:space="preserve">. The newest of these is </w:t>
      </w:r>
      <w:proofErr w:type="spellStart"/>
      <w:r w:rsidRPr="0022137F">
        <w:rPr>
          <w:rFonts w:eastAsia="Times New Roman" w:cs="Times New Roman"/>
          <w:sz w:val="22"/>
          <w:szCs w:val="22"/>
          <w:lang w:val="en-US"/>
        </w:rPr>
        <w:t>interculturality</w:t>
      </w:r>
      <w:proofErr w:type="spellEnd"/>
      <w:r w:rsidRPr="0022137F">
        <w:rPr>
          <w:rFonts w:eastAsia="Times New Roman" w:cs="Times New Roman"/>
          <w:sz w:val="22"/>
          <w:szCs w:val="22"/>
          <w:lang w:val="en-US"/>
        </w:rPr>
        <w:t xml:space="preserve">. I am far more familiar with </w:t>
      </w:r>
      <w:proofErr w:type="spellStart"/>
      <w:r w:rsidRPr="0022137F">
        <w:rPr>
          <w:rFonts w:eastAsia="Times New Roman" w:cs="Times New Roman"/>
          <w:sz w:val="22"/>
          <w:szCs w:val="22"/>
          <w:lang w:val="en-US"/>
        </w:rPr>
        <w:t>inculturation</w:t>
      </w:r>
      <w:proofErr w:type="spellEnd"/>
      <w:r w:rsidRPr="0022137F">
        <w:rPr>
          <w:rFonts w:eastAsia="Times New Roman" w:cs="Times New Roman"/>
          <w:sz w:val="22"/>
          <w:szCs w:val="22"/>
          <w:lang w:val="en-US"/>
        </w:rPr>
        <w:t xml:space="preserve">, though of course the plurality of cultures is a matter of fact for someone born and brought up in India. I will not, in the course of this paper, attempt to study with the necessary care the </w:t>
      </w:r>
      <w:r w:rsidR="003A6D82" w:rsidRPr="0022137F">
        <w:rPr>
          <w:rFonts w:eastAsia="Times New Roman" w:cs="Times New Roman"/>
          <w:sz w:val="22"/>
          <w:szCs w:val="22"/>
          <w:lang w:val="en-US"/>
        </w:rPr>
        <w:t>meanings of each of these terms</w:t>
      </w:r>
      <w:r w:rsidRPr="0022137F">
        <w:rPr>
          <w:rFonts w:eastAsia="Times New Roman" w:cs="Times New Roman"/>
          <w:sz w:val="22"/>
          <w:szCs w:val="22"/>
          <w:lang w:val="en-US"/>
        </w:rPr>
        <w:t xml:space="preserve"> and their relationship. I will merely bring together certain elements, some of them more established than others, and offer some practical reflections on theology as one of the elements in the formation of the Salesians of Don Bosco. </w:t>
      </w:r>
    </w:p>
    <w:p w14:paraId="0A303FA4" w14:textId="77777777" w:rsidR="001463D0" w:rsidRPr="0022137F" w:rsidRDefault="001463D0">
      <w:pPr>
        <w:rPr>
          <w:sz w:val="22"/>
          <w:szCs w:val="22"/>
        </w:rPr>
      </w:pPr>
    </w:p>
    <w:p w14:paraId="589A1D15" w14:textId="356F21A1" w:rsidR="00B6234B" w:rsidRPr="0022137F" w:rsidRDefault="00DB2AA1">
      <w:pPr>
        <w:rPr>
          <w:b/>
          <w:sz w:val="22"/>
          <w:szCs w:val="22"/>
        </w:rPr>
      </w:pPr>
      <w:r w:rsidRPr="0022137F">
        <w:rPr>
          <w:b/>
          <w:sz w:val="22"/>
          <w:szCs w:val="22"/>
        </w:rPr>
        <w:t xml:space="preserve">1. </w:t>
      </w:r>
      <w:proofErr w:type="spellStart"/>
      <w:r w:rsidR="00B6234B" w:rsidRPr="0022137F">
        <w:rPr>
          <w:b/>
          <w:sz w:val="22"/>
          <w:szCs w:val="22"/>
        </w:rPr>
        <w:t>Inculturation</w:t>
      </w:r>
      <w:proofErr w:type="spellEnd"/>
    </w:p>
    <w:p w14:paraId="2B5A93C9" w14:textId="77777777" w:rsidR="00B6234B" w:rsidRPr="0022137F" w:rsidRDefault="00B6234B">
      <w:pPr>
        <w:rPr>
          <w:sz w:val="22"/>
          <w:szCs w:val="22"/>
        </w:rPr>
      </w:pPr>
    </w:p>
    <w:p w14:paraId="43EFCB03" w14:textId="197DC757" w:rsidR="00B6234B" w:rsidRPr="0022137F" w:rsidRDefault="00B6234B">
      <w:pPr>
        <w:rPr>
          <w:sz w:val="22"/>
          <w:szCs w:val="22"/>
        </w:rPr>
      </w:pPr>
      <w:r w:rsidRPr="0022137F">
        <w:rPr>
          <w:sz w:val="22"/>
          <w:szCs w:val="22"/>
        </w:rPr>
        <w:t xml:space="preserve">As far as </w:t>
      </w:r>
      <w:proofErr w:type="spellStart"/>
      <w:r w:rsidRPr="0022137F">
        <w:rPr>
          <w:sz w:val="22"/>
          <w:szCs w:val="22"/>
        </w:rPr>
        <w:t>inculturation</w:t>
      </w:r>
      <w:proofErr w:type="spellEnd"/>
      <w:r w:rsidRPr="0022137F">
        <w:rPr>
          <w:sz w:val="22"/>
          <w:szCs w:val="22"/>
        </w:rPr>
        <w:t xml:space="preserve"> is concerned, I want to put down four or five theological premises, </w:t>
      </w:r>
      <w:r w:rsidR="009B646A" w:rsidRPr="0022137F">
        <w:rPr>
          <w:sz w:val="22"/>
          <w:szCs w:val="22"/>
        </w:rPr>
        <w:t>which I refer to as established</w:t>
      </w:r>
      <w:r w:rsidRPr="0022137F">
        <w:rPr>
          <w:sz w:val="22"/>
          <w:szCs w:val="22"/>
        </w:rPr>
        <w:t xml:space="preserve"> because </w:t>
      </w:r>
      <w:r w:rsidR="00980E27" w:rsidRPr="0022137F">
        <w:rPr>
          <w:sz w:val="22"/>
          <w:szCs w:val="22"/>
        </w:rPr>
        <w:t>largely</w:t>
      </w:r>
      <w:r w:rsidRPr="0022137F">
        <w:rPr>
          <w:sz w:val="22"/>
          <w:szCs w:val="22"/>
        </w:rPr>
        <w:t xml:space="preserve"> drawn from the magisterium:</w:t>
      </w:r>
    </w:p>
    <w:p w14:paraId="2FF0C412" w14:textId="77777777" w:rsidR="007F7CE1" w:rsidRPr="0022137F" w:rsidRDefault="007F7CE1">
      <w:pPr>
        <w:rPr>
          <w:sz w:val="22"/>
          <w:szCs w:val="22"/>
        </w:rPr>
      </w:pPr>
    </w:p>
    <w:p w14:paraId="79449EA8" w14:textId="3C543F65" w:rsidR="00B6234B" w:rsidRPr="0022137F" w:rsidRDefault="00B6234B" w:rsidP="00DB2AA1">
      <w:pPr>
        <w:pStyle w:val="ListParagraph"/>
        <w:numPr>
          <w:ilvl w:val="0"/>
          <w:numId w:val="19"/>
        </w:numPr>
      </w:pPr>
      <w:r w:rsidRPr="0022137F">
        <w:t>The Christian faith is transcultural</w:t>
      </w:r>
    </w:p>
    <w:p w14:paraId="53032FF9" w14:textId="609BC924" w:rsidR="00B6234B" w:rsidRPr="0022137F" w:rsidRDefault="00B6234B" w:rsidP="00DB2AA1">
      <w:pPr>
        <w:pStyle w:val="ListParagraph"/>
        <w:numPr>
          <w:ilvl w:val="0"/>
          <w:numId w:val="19"/>
        </w:numPr>
      </w:pPr>
      <w:r w:rsidRPr="0022137F">
        <w:t>The Salesian charism is transcultural</w:t>
      </w:r>
    </w:p>
    <w:p w14:paraId="7533D5BE" w14:textId="6A7C080D" w:rsidR="00B6234B" w:rsidRPr="0022137F" w:rsidRDefault="007F7CE1" w:rsidP="00DB2AA1">
      <w:pPr>
        <w:pStyle w:val="ListParagraph"/>
        <w:numPr>
          <w:ilvl w:val="0"/>
          <w:numId w:val="19"/>
        </w:numPr>
      </w:pPr>
      <w:r w:rsidRPr="0022137F">
        <w:t>Grace supposes culture</w:t>
      </w:r>
    </w:p>
    <w:p w14:paraId="6CAE017D" w14:textId="5596CE8A" w:rsidR="007F7CE1" w:rsidRPr="0022137F" w:rsidRDefault="007F7CE1" w:rsidP="00DB2AA1">
      <w:pPr>
        <w:pStyle w:val="ListParagraph"/>
        <w:numPr>
          <w:ilvl w:val="0"/>
          <w:numId w:val="19"/>
        </w:numPr>
      </w:pPr>
      <w:r w:rsidRPr="0022137F">
        <w:t>The faith is to be preached to all cultures, and the faith and the charism are to be incarnated in all cultures</w:t>
      </w:r>
    </w:p>
    <w:p w14:paraId="35999217" w14:textId="3F0267FD" w:rsidR="00907471" w:rsidRPr="0022137F" w:rsidRDefault="00DB2AA1" w:rsidP="00907471">
      <w:pPr>
        <w:rPr>
          <w:sz w:val="22"/>
          <w:szCs w:val="22"/>
        </w:rPr>
      </w:pPr>
      <w:r w:rsidRPr="0022137F">
        <w:rPr>
          <w:i/>
          <w:sz w:val="22"/>
          <w:szCs w:val="22"/>
        </w:rPr>
        <w:t xml:space="preserve">1.1 </w:t>
      </w:r>
      <w:r w:rsidR="00907471" w:rsidRPr="0022137F">
        <w:rPr>
          <w:i/>
          <w:sz w:val="22"/>
          <w:szCs w:val="22"/>
        </w:rPr>
        <w:t>The Christian faith is transcultural</w:t>
      </w:r>
      <w:r w:rsidR="00907471" w:rsidRPr="0022137F">
        <w:rPr>
          <w:sz w:val="22"/>
          <w:szCs w:val="22"/>
        </w:rPr>
        <w:t xml:space="preserve">: Pope Francis says this explicitly in </w:t>
      </w:r>
      <w:proofErr w:type="spellStart"/>
      <w:r w:rsidR="00907471" w:rsidRPr="0022137F">
        <w:rPr>
          <w:i/>
          <w:sz w:val="22"/>
          <w:szCs w:val="22"/>
        </w:rPr>
        <w:t>Evangelii</w:t>
      </w:r>
      <w:proofErr w:type="spellEnd"/>
      <w:r w:rsidR="00907471" w:rsidRPr="0022137F">
        <w:rPr>
          <w:i/>
          <w:sz w:val="22"/>
          <w:szCs w:val="22"/>
        </w:rPr>
        <w:t xml:space="preserve"> </w:t>
      </w:r>
      <w:proofErr w:type="spellStart"/>
      <w:r w:rsidR="00907471" w:rsidRPr="0022137F">
        <w:rPr>
          <w:i/>
          <w:sz w:val="22"/>
          <w:szCs w:val="22"/>
        </w:rPr>
        <w:t>Gaudium</w:t>
      </w:r>
      <w:proofErr w:type="spellEnd"/>
      <w:r w:rsidR="00907471" w:rsidRPr="0022137F">
        <w:rPr>
          <w:sz w:val="22"/>
          <w:szCs w:val="22"/>
        </w:rPr>
        <w:t>:</w:t>
      </w:r>
    </w:p>
    <w:p w14:paraId="0BFCEE0E" w14:textId="77777777" w:rsidR="00907471" w:rsidRPr="0022137F" w:rsidRDefault="00907471" w:rsidP="00907471">
      <w:pPr>
        <w:rPr>
          <w:sz w:val="22"/>
          <w:szCs w:val="22"/>
        </w:rPr>
      </w:pPr>
    </w:p>
    <w:p w14:paraId="387E0152" w14:textId="29212646" w:rsidR="00907471" w:rsidRPr="0022137F" w:rsidRDefault="00907471" w:rsidP="00907471">
      <w:pPr>
        <w:ind w:left="720"/>
        <w:rPr>
          <w:sz w:val="20"/>
          <w:szCs w:val="22"/>
        </w:rPr>
      </w:pPr>
      <w:r w:rsidRPr="0022137F">
        <w:rPr>
          <w:sz w:val="20"/>
          <w:szCs w:val="22"/>
        </w:rPr>
        <w:t xml:space="preserve">We would not do justice to the logic of the incarnation if we thought of Christianity as </w:t>
      </w:r>
      <w:proofErr w:type="spellStart"/>
      <w:r w:rsidRPr="0022137F">
        <w:rPr>
          <w:sz w:val="20"/>
          <w:szCs w:val="22"/>
        </w:rPr>
        <w:t>monocultural</w:t>
      </w:r>
      <w:proofErr w:type="spellEnd"/>
      <w:r w:rsidRPr="0022137F">
        <w:rPr>
          <w:sz w:val="20"/>
          <w:szCs w:val="22"/>
        </w:rPr>
        <w:t xml:space="preserve"> and monotonous. While it is true that some cultures have been closely associated with the preaching of the Gospel and the development of Christian thought, the revealed message is not identified with any of them; its content is transcultural. (EG 117) </w:t>
      </w:r>
    </w:p>
    <w:p w14:paraId="5505790F" w14:textId="77777777" w:rsidR="00907471" w:rsidRPr="0022137F" w:rsidRDefault="00907471" w:rsidP="00907471">
      <w:pPr>
        <w:rPr>
          <w:sz w:val="22"/>
          <w:szCs w:val="22"/>
        </w:rPr>
      </w:pPr>
    </w:p>
    <w:p w14:paraId="0F5DE245" w14:textId="11903F8D" w:rsidR="00907471" w:rsidRPr="0022137F" w:rsidRDefault="00907471" w:rsidP="00B12BBB">
      <w:pPr>
        <w:rPr>
          <w:sz w:val="22"/>
          <w:szCs w:val="22"/>
        </w:rPr>
      </w:pPr>
      <w:r w:rsidRPr="0022137F">
        <w:rPr>
          <w:sz w:val="22"/>
          <w:szCs w:val="22"/>
        </w:rPr>
        <w:t xml:space="preserve">He is repeating, more explicitly, what Pope Paul VI had said in </w:t>
      </w:r>
      <w:proofErr w:type="spellStart"/>
      <w:r w:rsidRPr="0022137F">
        <w:rPr>
          <w:i/>
          <w:sz w:val="22"/>
          <w:szCs w:val="22"/>
        </w:rPr>
        <w:t>Evangelii</w:t>
      </w:r>
      <w:proofErr w:type="spellEnd"/>
      <w:r w:rsidRPr="0022137F">
        <w:rPr>
          <w:i/>
          <w:sz w:val="22"/>
          <w:szCs w:val="22"/>
        </w:rPr>
        <w:t xml:space="preserve"> </w:t>
      </w:r>
      <w:proofErr w:type="spellStart"/>
      <w:r w:rsidRPr="0022137F">
        <w:rPr>
          <w:i/>
          <w:sz w:val="22"/>
          <w:szCs w:val="22"/>
        </w:rPr>
        <w:t>Nuntiandi</w:t>
      </w:r>
      <w:proofErr w:type="spellEnd"/>
      <w:r w:rsidRPr="0022137F">
        <w:rPr>
          <w:sz w:val="22"/>
          <w:szCs w:val="22"/>
        </w:rPr>
        <w:t>:</w:t>
      </w:r>
      <w:r w:rsidR="00B12BBB" w:rsidRPr="0022137F">
        <w:rPr>
          <w:sz w:val="22"/>
          <w:szCs w:val="22"/>
        </w:rPr>
        <w:t xml:space="preserve"> “</w:t>
      </w:r>
      <w:r w:rsidRPr="0022137F">
        <w:rPr>
          <w:sz w:val="22"/>
          <w:szCs w:val="22"/>
        </w:rPr>
        <w:t>The Gospel, and therefore evangelization, are certainly not identical with culture, and they are independent in regard to all cultures.</w:t>
      </w:r>
      <w:r w:rsidR="00B12BBB" w:rsidRPr="0022137F">
        <w:rPr>
          <w:sz w:val="22"/>
          <w:szCs w:val="22"/>
        </w:rPr>
        <w:t>”</w:t>
      </w:r>
      <w:r w:rsidRPr="0022137F">
        <w:rPr>
          <w:sz w:val="22"/>
          <w:szCs w:val="22"/>
        </w:rPr>
        <w:t xml:space="preserve"> (EN 20) </w:t>
      </w:r>
    </w:p>
    <w:p w14:paraId="1FBE20DF" w14:textId="77777777" w:rsidR="00907471" w:rsidRPr="0022137F" w:rsidRDefault="00907471" w:rsidP="00907471">
      <w:pPr>
        <w:rPr>
          <w:sz w:val="22"/>
          <w:szCs w:val="22"/>
        </w:rPr>
      </w:pPr>
    </w:p>
    <w:p w14:paraId="59006105" w14:textId="59573389" w:rsidR="00907471" w:rsidRPr="0022137F" w:rsidRDefault="00907471" w:rsidP="00907471">
      <w:pPr>
        <w:rPr>
          <w:sz w:val="22"/>
          <w:szCs w:val="22"/>
        </w:rPr>
      </w:pPr>
      <w:r w:rsidRPr="0022137F">
        <w:rPr>
          <w:sz w:val="22"/>
          <w:szCs w:val="22"/>
        </w:rPr>
        <w:t xml:space="preserve">We could presume that the Salesian charism too, </w:t>
      </w:r>
      <w:r w:rsidR="00DB2AA1" w:rsidRPr="0022137F">
        <w:rPr>
          <w:sz w:val="22"/>
          <w:szCs w:val="22"/>
        </w:rPr>
        <w:t xml:space="preserve">as a gift of the Spirit, is transcultural, meant to be a gift to all peoples, each in their own culture. </w:t>
      </w:r>
    </w:p>
    <w:p w14:paraId="3FFC9E71" w14:textId="77777777" w:rsidR="00DB2AA1" w:rsidRPr="0022137F" w:rsidRDefault="00DB2AA1" w:rsidP="00907471">
      <w:pPr>
        <w:rPr>
          <w:sz w:val="22"/>
          <w:szCs w:val="22"/>
        </w:rPr>
      </w:pPr>
    </w:p>
    <w:p w14:paraId="0160EA7C" w14:textId="5A5C2947" w:rsidR="00DB2AA1" w:rsidRPr="0022137F" w:rsidRDefault="00DB2AA1" w:rsidP="00907471">
      <w:pPr>
        <w:rPr>
          <w:sz w:val="22"/>
          <w:szCs w:val="22"/>
        </w:rPr>
      </w:pPr>
      <w:r w:rsidRPr="0022137F">
        <w:rPr>
          <w:i/>
          <w:sz w:val="22"/>
          <w:szCs w:val="22"/>
        </w:rPr>
        <w:t>1.2 Grace supposes culture</w:t>
      </w:r>
      <w:r w:rsidRPr="0022137F">
        <w:rPr>
          <w:sz w:val="22"/>
          <w:szCs w:val="22"/>
        </w:rPr>
        <w:t xml:space="preserve">: </w:t>
      </w:r>
    </w:p>
    <w:p w14:paraId="769EE2BD" w14:textId="77777777" w:rsidR="00DB2AA1" w:rsidRPr="0022137F" w:rsidRDefault="00DB2AA1" w:rsidP="00907471">
      <w:pPr>
        <w:rPr>
          <w:sz w:val="22"/>
          <w:szCs w:val="22"/>
        </w:rPr>
      </w:pPr>
    </w:p>
    <w:p w14:paraId="5681AC09" w14:textId="589BCDFE" w:rsidR="00DB2AA1" w:rsidRPr="0022137F" w:rsidRDefault="00DB2AA1" w:rsidP="00816CB8">
      <w:pPr>
        <w:ind w:left="720"/>
        <w:rPr>
          <w:sz w:val="20"/>
          <w:szCs w:val="22"/>
        </w:rPr>
      </w:pPr>
      <w:r w:rsidRPr="0022137F">
        <w:rPr>
          <w:sz w:val="20"/>
          <w:szCs w:val="22"/>
        </w:rPr>
        <w:t xml:space="preserve">The People of God is incarnate in the peoples of the earth, each of which has its own culture. The concept of culture is valuable for grasping the various expressions of the Christian life present in God’s people. It has to do with the lifestyle of a given society, the specific way in which its members relate to one another, to other creatures and to God. Understood in this way, culture embraces the totality of a people’s life. Each people in the course of its history </w:t>
      </w:r>
      <w:proofErr w:type="gramStart"/>
      <w:r w:rsidRPr="0022137F">
        <w:rPr>
          <w:sz w:val="20"/>
          <w:szCs w:val="22"/>
        </w:rPr>
        <w:t>develops</w:t>
      </w:r>
      <w:proofErr w:type="gramEnd"/>
      <w:r w:rsidRPr="0022137F">
        <w:rPr>
          <w:sz w:val="20"/>
          <w:szCs w:val="22"/>
        </w:rPr>
        <w:t xml:space="preserve"> its culture with legitimate autonomy. This is due to the fact that the human person, “by nature stands completely in need of life in society” and always exists in reference to society, finding there a concrete way of relating to reality. The human person is always situated in a culture: “nature and culture are intimately linked”. (EG 115) </w:t>
      </w:r>
    </w:p>
    <w:p w14:paraId="47B1BF38" w14:textId="77777777" w:rsidR="00DB2AA1" w:rsidRPr="0022137F" w:rsidRDefault="00DB2AA1" w:rsidP="00DB2AA1">
      <w:pPr>
        <w:ind w:left="720"/>
        <w:rPr>
          <w:sz w:val="20"/>
          <w:szCs w:val="22"/>
        </w:rPr>
      </w:pPr>
    </w:p>
    <w:p w14:paraId="09019B0B" w14:textId="230150B0" w:rsidR="00DB2AA1" w:rsidRPr="0022137F" w:rsidRDefault="00DB2AA1" w:rsidP="00DB2AA1">
      <w:pPr>
        <w:ind w:left="720"/>
        <w:rPr>
          <w:sz w:val="20"/>
          <w:szCs w:val="22"/>
        </w:rPr>
      </w:pPr>
      <w:r w:rsidRPr="0022137F">
        <w:rPr>
          <w:sz w:val="20"/>
          <w:szCs w:val="22"/>
        </w:rPr>
        <w:lastRenderedPageBreak/>
        <w:t>Grace supposes culture, and God’s gift becomes flesh in the culture of those who rec</w:t>
      </w:r>
      <w:r w:rsidR="009B646A" w:rsidRPr="0022137F">
        <w:rPr>
          <w:sz w:val="20"/>
          <w:szCs w:val="22"/>
        </w:rPr>
        <w:t>eive it. (EG 115)</w:t>
      </w:r>
    </w:p>
    <w:p w14:paraId="1DA5A45A" w14:textId="77777777" w:rsidR="00DB2AA1" w:rsidRPr="0022137F" w:rsidRDefault="00DB2AA1" w:rsidP="00DB2AA1">
      <w:pPr>
        <w:rPr>
          <w:sz w:val="22"/>
          <w:szCs w:val="22"/>
        </w:rPr>
      </w:pPr>
    </w:p>
    <w:p w14:paraId="3549424F" w14:textId="5EFFFAF3" w:rsidR="00DB2AA1" w:rsidRPr="0022137F" w:rsidRDefault="00DB2AA1" w:rsidP="00907471">
      <w:pPr>
        <w:rPr>
          <w:sz w:val="22"/>
          <w:szCs w:val="22"/>
        </w:rPr>
      </w:pPr>
      <w:r w:rsidRPr="0022137F">
        <w:rPr>
          <w:sz w:val="22"/>
          <w:szCs w:val="22"/>
        </w:rPr>
        <w:t>We might note that the recent magisterium of the church presupposes an empirical rather than a classicist notion of culture.</w:t>
      </w:r>
      <w:r w:rsidR="005F393B" w:rsidRPr="0022137F">
        <w:rPr>
          <w:rStyle w:val="FootnoteReference"/>
          <w:sz w:val="22"/>
          <w:szCs w:val="22"/>
        </w:rPr>
        <w:footnoteReference w:id="1"/>
      </w:r>
      <w:r w:rsidRPr="0022137F">
        <w:rPr>
          <w:sz w:val="22"/>
          <w:szCs w:val="22"/>
        </w:rPr>
        <w:t xml:space="preserve"> Revelation is God’s entry not just into the physical world </w:t>
      </w:r>
      <w:proofErr w:type="gramStart"/>
      <w:r w:rsidRPr="0022137F">
        <w:rPr>
          <w:sz w:val="22"/>
          <w:szCs w:val="22"/>
        </w:rPr>
        <w:t>but</w:t>
      </w:r>
      <w:proofErr w:type="gramEnd"/>
      <w:r w:rsidRPr="0022137F">
        <w:rPr>
          <w:sz w:val="22"/>
          <w:szCs w:val="22"/>
        </w:rPr>
        <w:t xml:space="preserve"> into a world mediated and constituted by meaning and motivated by value. Such meanings and values are not one but many, and not static but evolving. The world into which God enters, first through the words of the prophets and then through the Word that is the Son, is dynamic and </w:t>
      </w:r>
      <w:proofErr w:type="spellStart"/>
      <w:r w:rsidRPr="0022137F">
        <w:rPr>
          <w:sz w:val="22"/>
          <w:szCs w:val="22"/>
        </w:rPr>
        <w:t>pluricultural</w:t>
      </w:r>
      <w:proofErr w:type="spellEnd"/>
      <w:r w:rsidRPr="0022137F">
        <w:rPr>
          <w:sz w:val="22"/>
          <w:szCs w:val="22"/>
        </w:rPr>
        <w:t xml:space="preserve">. </w:t>
      </w:r>
    </w:p>
    <w:p w14:paraId="007A0395" w14:textId="77777777" w:rsidR="00DB2AA1" w:rsidRPr="0022137F" w:rsidRDefault="00DB2AA1" w:rsidP="00907471">
      <w:pPr>
        <w:rPr>
          <w:sz w:val="22"/>
          <w:szCs w:val="22"/>
        </w:rPr>
      </w:pPr>
    </w:p>
    <w:p w14:paraId="36E803D3" w14:textId="1CA876DD" w:rsidR="00DB2AA1" w:rsidRPr="0022137F" w:rsidRDefault="00DB2AA1" w:rsidP="00DB2AA1">
      <w:pPr>
        <w:rPr>
          <w:i/>
          <w:sz w:val="22"/>
          <w:szCs w:val="22"/>
        </w:rPr>
      </w:pPr>
      <w:r w:rsidRPr="0022137F">
        <w:rPr>
          <w:i/>
          <w:sz w:val="22"/>
          <w:szCs w:val="22"/>
        </w:rPr>
        <w:t xml:space="preserve">1.3 The faith is to be preached and incarnated in all the cultures of the world </w:t>
      </w:r>
    </w:p>
    <w:p w14:paraId="7DE78838" w14:textId="77777777" w:rsidR="00DB2AA1" w:rsidRPr="0022137F" w:rsidRDefault="00DB2AA1" w:rsidP="00DB2AA1">
      <w:pPr>
        <w:rPr>
          <w:sz w:val="22"/>
          <w:szCs w:val="22"/>
        </w:rPr>
      </w:pPr>
    </w:p>
    <w:p w14:paraId="3661D2FE" w14:textId="77777777" w:rsidR="00DB2AA1" w:rsidRPr="0022137F" w:rsidRDefault="00DB2AA1" w:rsidP="00DB2AA1">
      <w:pPr>
        <w:ind w:left="720"/>
        <w:rPr>
          <w:sz w:val="20"/>
          <w:szCs w:val="22"/>
        </w:rPr>
      </w:pPr>
      <w:r w:rsidRPr="0022137F">
        <w:rPr>
          <w:sz w:val="20"/>
          <w:szCs w:val="22"/>
        </w:rPr>
        <w:t xml:space="preserve">Nevertheless, the </w:t>
      </w:r>
      <w:proofErr w:type="gramStart"/>
      <w:r w:rsidRPr="0022137F">
        <w:rPr>
          <w:sz w:val="20"/>
          <w:szCs w:val="22"/>
        </w:rPr>
        <w:t>kingdom which the Gospel proclaims</w:t>
      </w:r>
      <w:proofErr w:type="gramEnd"/>
      <w:r w:rsidRPr="0022137F">
        <w:rPr>
          <w:sz w:val="20"/>
          <w:szCs w:val="22"/>
        </w:rPr>
        <w:t xml:space="preserve"> is lived by men who are profoundly linked to a culture, and the building up of the kingdom cannot avoid borrowing the elements of human culture or cultures. Though independent of cultures, the Gospel and evangelization are not necessarily incompatible with them; rather they are capable of permeating them all without becoming subject to any one of them. (EN 20)</w:t>
      </w:r>
    </w:p>
    <w:p w14:paraId="61E81D7B" w14:textId="77777777" w:rsidR="00DB2AA1" w:rsidRPr="0022137F" w:rsidRDefault="00DB2AA1" w:rsidP="00DB2AA1">
      <w:pPr>
        <w:ind w:left="720"/>
        <w:rPr>
          <w:sz w:val="20"/>
          <w:szCs w:val="22"/>
        </w:rPr>
      </w:pPr>
    </w:p>
    <w:p w14:paraId="20BFF544" w14:textId="77777777" w:rsidR="00DB2AA1" w:rsidRPr="0022137F" w:rsidRDefault="00DB2AA1" w:rsidP="00DB2AA1">
      <w:pPr>
        <w:ind w:left="720"/>
        <w:rPr>
          <w:sz w:val="20"/>
          <w:szCs w:val="22"/>
        </w:rPr>
      </w:pPr>
      <w:r w:rsidRPr="0022137F">
        <w:rPr>
          <w:sz w:val="20"/>
          <w:szCs w:val="22"/>
        </w:rPr>
        <w:t>The individual Churches, intimately built up not only of people but also of aspirations, of riches and limitations, of ways of praying, of loving, of looking at life and the world, which distinguish this or that human gathering, have the task of assimilating the essence of the Gospel message and of transposing it, without the slightest betrayal of its essential truth, into the language that these particular people understand, then of proclaiming it in this language. (EN 63)</w:t>
      </w:r>
    </w:p>
    <w:p w14:paraId="7F30F5A9" w14:textId="77777777" w:rsidR="00DB2AA1" w:rsidRPr="0022137F" w:rsidRDefault="00DB2AA1" w:rsidP="00DB2AA1">
      <w:pPr>
        <w:ind w:left="720"/>
        <w:rPr>
          <w:sz w:val="22"/>
          <w:szCs w:val="22"/>
        </w:rPr>
      </w:pPr>
    </w:p>
    <w:p w14:paraId="767AF48F" w14:textId="2D235727" w:rsidR="00B6234B" w:rsidRPr="0022137F" w:rsidRDefault="001A7205">
      <w:pPr>
        <w:rPr>
          <w:b/>
          <w:sz w:val="22"/>
          <w:szCs w:val="22"/>
        </w:rPr>
      </w:pPr>
      <w:r w:rsidRPr="0022137F">
        <w:rPr>
          <w:b/>
          <w:sz w:val="22"/>
          <w:szCs w:val="22"/>
        </w:rPr>
        <w:t xml:space="preserve">2. </w:t>
      </w:r>
      <w:proofErr w:type="spellStart"/>
      <w:r w:rsidR="00B6234B" w:rsidRPr="0022137F">
        <w:rPr>
          <w:b/>
          <w:sz w:val="22"/>
          <w:szCs w:val="22"/>
        </w:rPr>
        <w:t>Interculturality</w:t>
      </w:r>
      <w:proofErr w:type="spellEnd"/>
    </w:p>
    <w:p w14:paraId="165BED17" w14:textId="77777777" w:rsidR="00B6234B" w:rsidRPr="0022137F" w:rsidRDefault="00B6234B">
      <w:pPr>
        <w:rPr>
          <w:sz w:val="22"/>
          <w:szCs w:val="22"/>
        </w:rPr>
      </w:pPr>
    </w:p>
    <w:p w14:paraId="565502F3" w14:textId="12B19ED9" w:rsidR="00AD3AFC" w:rsidRPr="0022137F" w:rsidRDefault="007F7CE1">
      <w:pPr>
        <w:rPr>
          <w:sz w:val="22"/>
          <w:szCs w:val="22"/>
        </w:rPr>
      </w:pPr>
      <w:r w:rsidRPr="0022137F">
        <w:rPr>
          <w:sz w:val="22"/>
          <w:szCs w:val="22"/>
        </w:rPr>
        <w:t xml:space="preserve">In contrast to </w:t>
      </w:r>
      <w:proofErr w:type="spellStart"/>
      <w:r w:rsidRPr="0022137F">
        <w:rPr>
          <w:sz w:val="22"/>
          <w:szCs w:val="22"/>
        </w:rPr>
        <w:t>inculturation</w:t>
      </w:r>
      <w:proofErr w:type="spellEnd"/>
      <w:r w:rsidRPr="0022137F">
        <w:rPr>
          <w:sz w:val="22"/>
          <w:szCs w:val="22"/>
        </w:rPr>
        <w:t xml:space="preserve">, </w:t>
      </w:r>
      <w:proofErr w:type="spellStart"/>
      <w:r w:rsidRPr="0022137F">
        <w:rPr>
          <w:sz w:val="22"/>
          <w:szCs w:val="22"/>
        </w:rPr>
        <w:t>interculturality</w:t>
      </w:r>
      <w:proofErr w:type="spellEnd"/>
      <w:r w:rsidRPr="0022137F">
        <w:rPr>
          <w:sz w:val="22"/>
          <w:szCs w:val="22"/>
        </w:rPr>
        <w:t xml:space="preserve"> is a term that has recently entered the documents of the congregation. The more familiar term</w:t>
      </w:r>
      <w:r w:rsidR="00F54E2C" w:rsidRPr="0022137F">
        <w:rPr>
          <w:sz w:val="22"/>
          <w:szCs w:val="22"/>
        </w:rPr>
        <w:t>s</w:t>
      </w:r>
      <w:r w:rsidRPr="0022137F">
        <w:rPr>
          <w:sz w:val="22"/>
          <w:szCs w:val="22"/>
        </w:rPr>
        <w:t xml:space="preserve"> to many of us will be </w:t>
      </w:r>
      <w:proofErr w:type="spellStart"/>
      <w:r w:rsidRPr="0022137F">
        <w:rPr>
          <w:sz w:val="22"/>
          <w:szCs w:val="22"/>
        </w:rPr>
        <w:t>multicul</w:t>
      </w:r>
      <w:r w:rsidR="00F54E2C" w:rsidRPr="0022137F">
        <w:rPr>
          <w:sz w:val="22"/>
          <w:szCs w:val="22"/>
        </w:rPr>
        <w:t>turality</w:t>
      </w:r>
      <w:proofErr w:type="spellEnd"/>
      <w:r w:rsidR="00F54E2C" w:rsidRPr="0022137F">
        <w:rPr>
          <w:sz w:val="22"/>
          <w:szCs w:val="22"/>
        </w:rPr>
        <w:t xml:space="preserve"> and </w:t>
      </w:r>
      <w:proofErr w:type="spellStart"/>
      <w:r w:rsidR="00F54E2C" w:rsidRPr="0022137F">
        <w:rPr>
          <w:sz w:val="22"/>
          <w:szCs w:val="22"/>
        </w:rPr>
        <w:t>pluriculturality</w:t>
      </w:r>
      <w:proofErr w:type="spellEnd"/>
      <w:r w:rsidR="00F54E2C" w:rsidRPr="0022137F">
        <w:rPr>
          <w:sz w:val="22"/>
          <w:szCs w:val="22"/>
        </w:rPr>
        <w:t>. All t</w:t>
      </w:r>
      <w:r w:rsidRPr="0022137F">
        <w:rPr>
          <w:sz w:val="22"/>
          <w:szCs w:val="22"/>
        </w:rPr>
        <w:t xml:space="preserve">hese terms, being new, have meanings that are fluid. </w:t>
      </w:r>
      <w:r w:rsidR="00907471" w:rsidRPr="0022137F">
        <w:rPr>
          <w:sz w:val="22"/>
          <w:szCs w:val="22"/>
        </w:rPr>
        <w:t xml:space="preserve">As far as </w:t>
      </w:r>
      <w:r w:rsidRPr="0022137F">
        <w:rPr>
          <w:sz w:val="22"/>
          <w:szCs w:val="22"/>
        </w:rPr>
        <w:t xml:space="preserve">our </w:t>
      </w:r>
      <w:r w:rsidR="00F54E2C" w:rsidRPr="0022137F">
        <w:rPr>
          <w:sz w:val="22"/>
          <w:szCs w:val="22"/>
        </w:rPr>
        <w:t xml:space="preserve">Salesian </w:t>
      </w:r>
      <w:r w:rsidRPr="0022137F">
        <w:rPr>
          <w:sz w:val="22"/>
          <w:szCs w:val="22"/>
        </w:rPr>
        <w:t>documents</w:t>
      </w:r>
      <w:r w:rsidR="00907471" w:rsidRPr="0022137F">
        <w:rPr>
          <w:sz w:val="22"/>
          <w:szCs w:val="22"/>
        </w:rPr>
        <w:t xml:space="preserve"> are concerned</w:t>
      </w:r>
      <w:r w:rsidRPr="0022137F">
        <w:rPr>
          <w:sz w:val="22"/>
          <w:szCs w:val="22"/>
        </w:rPr>
        <w:t xml:space="preserve">, </w:t>
      </w:r>
      <w:proofErr w:type="spellStart"/>
      <w:r w:rsidRPr="0022137F">
        <w:rPr>
          <w:sz w:val="22"/>
          <w:szCs w:val="22"/>
        </w:rPr>
        <w:t>multiculturality</w:t>
      </w:r>
      <w:proofErr w:type="spellEnd"/>
      <w:r w:rsidRPr="0022137F">
        <w:rPr>
          <w:sz w:val="22"/>
          <w:szCs w:val="22"/>
        </w:rPr>
        <w:t xml:space="preserve"> seems to be a descriptive term, referring to the fact of the diversity and plurality of cultures within a given situation. </w:t>
      </w:r>
      <w:r w:rsidR="00907471" w:rsidRPr="0022137F">
        <w:rPr>
          <w:sz w:val="22"/>
          <w:szCs w:val="22"/>
        </w:rPr>
        <w:t xml:space="preserve">As for </w:t>
      </w:r>
      <w:proofErr w:type="spellStart"/>
      <w:r w:rsidR="00907471" w:rsidRPr="0022137F">
        <w:rPr>
          <w:sz w:val="22"/>
          <w:szCs w:val="22"/>
        </w:rPr>
        <w:t>i</w:t>
      </w:r>
      <w:r w:rsidRPr="0022137F">
        <w:rPr>
          <w:sz w:val="22"/>
          <w:szCs w:val="22"/>
        </w:rPr>
        <w:t>nterculturality</w:t>
      </w:r>
      <w:proofErr w:type="spellEnd"/>
      <w:r w:rsidR="00907471" w:rsidRPr="0022137F">
        <w:rPr>
          <w:sz w:val="22"/>
          <w:szCs w:val="22"/>
        </w:rPr>
        <w:t>, it</w:t>
      </w:r>
      <w:r w:rsidRPr="0022137F">
        <w:rPr>
          <w:sz w:val="22"/>
          <w:szCs w:val="22"/>
        </w:rPr>
        <w:t xml:space="preserve"> is often used for studies of different cultures in relation (e.g. in transcultural psychology), highlighting the differences and the dynamics of encounter.</w:t>
      </w:r>
      <w:r w:rsidRPr="0022137F">
        <w:rPr>
          <w:rStyle w:val="FootnoteReference"/>
          <w:sz w:val="22"/>
          <w:szCs w:val="22"/>
        </w:rPr>
        <w:footnoteReference w:id="2"/>
      </w:r>
      <w:r w:rsidRPr="0022137F">
        <w:rPr>
          <w:sz w:val="22"/>
          <w:szCs w:val="22"/>
        </w:rPr>
        <w:t xml:space="preserve"> In our documents, it would seem to include a positive appraisal of </w:t>
      </w:r>
      <w:proofErr w:type="spellStart"/>
      <w:r w:rsidRPr="0022137F">
        <w:rPr>
          <w:sz w:val="22"/>
          <w:szCs w:val="22"/>
        </w:rPr>
        <w:t>multiculturality</w:t>
      </w:r>
      <w:proofErr w:type="spellEnd"/>
      <w:r w:rsidRPr="0022137F">
        <w:rPr>
          <w:sz w:val="22"/>
          <w:szCs w:val="22"/>
        </w:rPr>
        <w:t>, seei</w:t>
      </w:r>
      <w:r w:rsidR="00907471" w:rsidRPr="0022137F">
        <w:rPr>
          <w:sz w:val="22"/>
          <w:szCs w:val="22"/>
        </w:rPr>
        <w:t>ng in it a gift, an opportunity</w:t>
      </w:r>
      <w:r w:rsidRPr="0022137F">
        <w:rPr>
          <w:sz w:val="22"/>
          <w:szCs w:val="22"/>
        </w:rPr>
        <w:t xml:space="preserve"> and a task, in the context of faith in the tr</w:t>
      </w:r>
      <w:r w:rsidR="00AD3AFC" w:rsidRPr="0022137F">
        <w:rPr>
          <w:sz w:val="22"/>
          <w:szCs w:val="22"/>
        </w:rPr>
        <w:t>iune God who calls to a communion that does not dest</w:t>
      </w:r>
      <w:r w:rsidR="00907471" w:rsidRPr="0022137F">
        <w:rPr>
          <w:sz w:val="22"/>
          <w:szCs w:val="22"/>
        </w:rPr>
        <w:t xml:space="preserve">roy difference. </w:t>
      </w:r>
      <w:r w:rsidR="00AD3AFC" w:rsidRPr="0022137F">
        <w:rPr>
          <w:sz w:val="22"/>
          <w:szCs w:val="22"/>
        </w:rPr>
        <w:t xml:space="preserve">Thus, for example, </w:t>
      </w:r>
      <w:r w:rsidR="00907471" w:rsidRPr="0022137F">
        <w:rPr>
          <w:sz w:val="22"/>
          <w:szCs w:val="22"/>
        </w:rPr>
        <w:t xml:space="preserve">in his letter on the </w:t>
      </w:r>
      <w:proofErr w:type="spellStart"/>
      <w:r w:rsidR="00907471" w:rsidRPr="0022137F">
        <w:rPr>
          <w:sz w:val="22"/>
          <w:szCs w:val="22"/>
        </w:rPr>
        <w:t>inculturation</w:t>
      </w:r>
      <w:proofErr w:type="spellEnd"/>
      <w:r w:rsidR="00907471" w:rsidRPr="0022137F">
        <w:rPr>
          <w:sz w:val="22"/>
          <w:szCs w:val="22"/>
        </w:rPr>
        <w:t xml:space="preserve"> of the Salesian charism </w:t>
      </w:r>
      <w:proofErr w:type="spellStart"/>
      <w:r w:rsidR="00907471" w:rsidRPr="0022137F">
        <w:rPr>
          <w:sz w:val="22"/>
          <w:szCs w:val="22"/>
        </w:rPr>
        <w:t>Fr</w:t>
      </w:r>
      <w:proofErr w:type="spellEnd"/>
      <w:r w:rsidR="00907471" w:rsidRPr="0022137F">
        <w:rPr>
          <w:sz w:val="22"/>
          <w:szCs w:val="22"/>
        </w:rPr>
        <w:t xml:space="preserve"> </w:t>
      </w:r>
      <w:proofErr w:type="spellStart"/>
      <w:r w:rsidR="00AD3AFC" w:rsidRPr="0022137F">
        <w:rPr>
          <w:sz w:val="22"/>
          <w:szCs w:val="22"/>
        </w:rPr>
        <w:t>Pascual</w:t>
      </w:r>
      <w:proofErr w:type="spellEnd"/>
      <w:r w:rsidR="00AD3AFC" w:rsidRPr="0022137F">
        <w:rPr>
          <w:sz w:val="22"/>
          <w:szCs w:val="22"/>
        </w:rPr>
        <w:t xml:space="preserve"> Chavez</w:t>
      </w:r>
      <w:r w:rsidR="00907471" w:rsidRPr="0022137F">
        <w:rPr>
          <w:sz w:val="22"/>
          <w:szCs w:val="22"/>
        </w:rPr>
        <w:t xml:space="preserve"> says</w:t>
      </w:r>
      <w:r w:rsidR="00AD3AFC" w:rsidRPr="0022137F">
        <w:rPr>
          <w:sz w:val="22"/>
          <w:szCs w:val="22"/>
        </w:rPr>
        <w:t xml:space="preserve">: </w:t>
      </w:r>
    </w:p>
    <w:p w14:paraId="1AE722BB" w14:textId="77777777" w:rsidR="00AD3AFC" w:rsidRPr="0022137F" w:rsidRDefault="00AD3AFC">
      <w:pPr>
        <w:rPr>
          <w:sz w:val="22"/>
          <w:szCs w:val="22"/>
        </w:rPr>
      </w:pPr>
    </w:p>
    <w:p w14:paraId="2747856E" w14:textId="1312E4E5" w:rsidR="00AD3AFC" w:rsidRPr="0022137F" w:rsidRDefault="00AD3AFC" w:rsidP="00AD3AFC">
      <w:pPr>
        <w:ind w:left="720"/>
        <w:rPr>
          <w:sz w:val="20"/>
          <w:szCs w:val="22"/>
        </w:rPr>
      </w:pPr>
      <w:r w:rsidRPr="0022137F">
        <w:rPr>
          <w:sz w:val="20"/>
          <w:szCs w:val="22"/>
        </w:rPr>
        <w:t>In the</w:t>
      </w:r>
      <w:r w:rsidR="00907471" w:rsidRPr="0022137F">
        <w:rPr>
          <w:sz w:val="20"/>
          <w:szCs w:val="22"/>
        </w:rPr>
        <w:t xml:space="preserve"> Congregation, as in the Church…</w:t>
      </w:r>
      <w:r w:rsidRPr="0022137F">
        <w:rPr>
          <w:sz w:val="20"/>
          <w:szCs w:val="22"/>
        </w:rPr>
        <w:t xml:space="preserve"> we will have to take seriously the challenge to promote and pass on “a living culture, a culture capable of fostering communication and brotherhood between different groups and peoples, and between the different fields of human creativity. Today’s world is challenging us, in other words, to know and respect one another in and through the diversity of our cultures.” Through our apostolic presences, and first of all within our religious communities, becoming more and more </w:t>
      </w:r>
      <w:proofErr w:type="spellStart"/>
      <w:r w:rsidRPr="0022137F">
        <w:rPr>
          <w:sz w:val="20"/>
          <w:szCs w:val="22"/>
        </w:rPr>
        <w:t>pluricultural</w:t>
      </w:r>
      <w:proofErr w:type="spellEnd"/>
      <w:r w:rsidRPr="0022137F">
        <w:rPr>
          <w:sz w:val="20"/>
          <w:szCs w:val="22"/>
        </w:rPr>
        <w:t>, we are being called to live and to bear witness to a communion in which “solitude is overcome through concern for one another, in which communication inspires in everyone a sense of shared responsibility, and in which wounds are healed through forgiveness…</w:t>
      </w:r>
      <w:r w:rsidR="00907471" w:rsidRPr="0022137F">
        <w:rPr>
          <w:sz w:val="20"/>
          <w:szCs w:val="22"/>
        </w:rPr>
        <w:t xml:space="preserve"> </w:t>
      </w:r>
      <w:r w:rsidRPr="0022137F">
        <w:rPr>
          <w:sz w:val="20"/>
          <w:szCs w:val="22"/>
        </w:rPr>
        <w:t>The nature of the charism in communities of this kind directs their energies, sustains their fidelity and directs the apostolic work of all towards the one mission. If the Church is to reveal her true face to today's world, she urgently needs such fraternal communities, which, by their very existence, contribute to the new evangelisation, inasmuch as they disclose in a concrete way the fruitfulness of the "new commandment".</w:t>
      </w:r>
      <w:r w:rsidRPr="0022137F">
        <w:rPr>
          <w:sz w:val="20"/>
          <w:szCs w:val="22"/>
          <w:vertAlign w:val="superscript"/>
        </w:rPr>
        <w:footnoteReference w:id="3"/>
      </w:r>
      <w:r w:rsidRPr="0022137F">
        <w:rPr>
          <w:sz w:val="20"/>
          <w:szCs w:val="22"/>
        </w:rPr>
        <w:t xml:space="preserve">  </w:t>
      </w:r>
    </w:p>
    <w:p w14:paraId="5FA35276" w14:textId="77777777" w:rsidR="00B6234B" w:rsidRPr="0022137F" w:rsidRDefault="00B6234B">
      <w:pPr>
        <w:rPr>
          <w:sz w:val="22"/>
          <w:szCs w:val="22"/>
        </w:rPr>
      </w:pPr>
    </w:p>
    <w:p w14:paraId="3CDCCA2F" w14:textId="56D3EC0B" w:rsidR="00741EB6" w:rsidRPr="0022137F" w:rsidRDefault="00741EB6">
      <w:pPr>
        <w:rPr>
          <w:sz w:val="22"/>
          <w:szCs w:val="22"/>
        </w:rPr>
      </w:pPr>
      <w:proofErr w:type="spellStart"/>
      <w:r w:rsidRPr="0022137F">
        <w:rPr>
          <w:sz w:val="22"/>
          <w:szCs w:val="22"/>
        </w:rPr>
        <w:t>Fr</w:t>
      </w:r>
      <w:proofErr w:type="spellEnd"/>
      <w:r w:rsidRPr="0022137F">
        <w:rPr>
          <w:sz w:val="22"/>
          <w:szCs w:val="22"/>
        </w:rPr>
        <w:t xml:space="preserve"> Angel Fernandez </w:t>
      </w:r>
      <w:proofErr w:type="spellStart"/>
      <w:r w:rsidRPr="0022137F">
        <w:rPr>
          <w:sz w:val="22"/>
          <w:szCs w:val="22"/>
        </w:rPr>
        <w:t>Artime</w:t>
      </w:r>
      <w:proofErr w:type="spellEnd"/>
      <w:r w:rsidRPr="0022137F">
        <w:rPr>
          <w:sz w:val="22"/>
          <w:szCs w:val="22"/>
        </w:rPr>
        <w:t xml:space="preserve"> is explicit on the point: “cultural diversity, a multicultural and intercultural situation are a treasure towards which we have to move in this </w:t>
      </w:r>
      <w:proofErr w:type="spellStart"/>
      <w:r w:rsidRPr="0022137F">
        <w:rPr>
          <w:sz w:val="22"/>
          <w:szCs w:val="22"/>
        </w:rPr>
        <w:t>sessennium</w:t>
      </w:r>
      <w:proofErr w:type="spellEnd"/>
      <w:r w:rsidRPr="0022137F">
        <w:rPr>
          <w:sz w:val="22"/>
          <w:szCs w:val="22"/>
        </w:rPr>
        <w:t>.”</w:t>
      </w:r>
      <w:r w:rsidRPr="0022137F">
        <w:rPr>
          <w:rStyle w:val="FootnoteReference"/>
          <w:sz w:val="22"/>
          <w:szCs w:val="22"/>
        </w:rPr>
        <w:footnoteReference w:id="4"/>
      </w:r>
      <w:r w:rsidR="00F54E2C" w:rsidRPr="0022137F">
        <w:rPr>
          <w:sz w:val="22"/>
          <w:szCs w:val="22"/>
        </w:rPr>
        <w:t xml:space="preserve"> Echoing Pope Francis, he notes that the Salesian charism </w:t>
      </w:r>
      <w:r w:rsidRPr="0022137F">
        <w:rPr>
          <w:sz w:val="22"/>
          <w:szCs w:val="22"/>
        </w:rPr>
        <w:t xml:space="preserve">is not ‘monochromatic,’ and </w:t>
      </w:r>
      <w:r w:rsidR="00F54E2C" w:rsidRPr="0022137F">
        <w:rPr>
          <w:sz w:val="22"/>
          <w:szCs w:val="22"/>
        </w:rPr>
        <w:t xml:space="preserve">that </w:t>
      </w:r>
      <w:r w:rsidRPr="0022137F">
        <w:rPr>
          <w:sz w:val="22"/>
          <w:szCs w:val="22"/>
        </w:rPr>
        <w:t>w</w:t>
      </w:r>
      <w:r w:rsidR="00F54E2C" w:rsidRPr="0022137F">
        <w:rPr>
          <w:sz w:val="22"/>
          <w:szCs w:val="22"/>
        </w:rPr>
        <w:t>e need to ensure this dimension</w:t>
      </w:r>
      <w:r w:rsidRPr="0022137F">
        <w:rPr>
          <w:sz w:val="22"/>
          <w:szCs w:val="22"/>
        </w:rPr>
        <w:t xml:space="preserve"> by </w:t>
      </w:r>
      <w:r w:rsidR="00CD3FA0" w:rsidRPr="0022137F">
        <w:rPr>
          <w:sz w:val="22"/>
          <w:szCs w:val="22"/>
        </w:rPr>
        <w:t>exchanging confreres between provinces, learning languages, and encouraging confreres to study outside their province.</w:t>
      </w:r>
      <w:r w:rsidR="00CD3FA0" w:rsidRPr="0022137F">
        <w:rPr>
          <w:rStyle w:val="FootnoteReference"/>
          <w:sz w:val="22"/>
          <w:szCs w:val="22"/>
        </w:rPr>
        <w:footnoteReference w:id="5"/>
      </w:r>
    </w:p>
    <w:p w14:paraId="7D4537C6" w14:textId="77777777" w:rsidR="00741EB6" w:rsidRPr="0022137F" w:rsidRDefault="00741EB6">
      <w:pPr>
        <w:rPr>
          <w:sz w:val="22"/>
          <w:szCs w:val="22"/>
        </w:rPr>
      </w:pPr>
    </w:p>
    <w:p w14:paraId="179F612C" w14:textId="2E140D2F" w:rsidR="00B6234B" w:rsidRPr="0022137F" w:rsidRDefault="001A7205">
      <w:pPr>
        <w:rPr>
          <w:sz w:val="22"/>
          <w:szCs w:val="22"/>
        </w:rPr>
      </w:pPr>
      <w:r w:rsidRPr="0022137F">
        <w:rPr>
          <w:b/>
          <w:sz w:val="22"/>
          <w:szCs w:val="22"/>
        </w:rPr>
        <w:t xml:space="preserve">3. </w:t>
      </w:r>
      <w:r w:rsidR="00B6234B" w:rsidRPr="0022137F">
        <w:rPr>
          <w:b/>
          <w:sz w:val="22"/>
          <w:szCs w:val="22"/>
        </w:rPr>
        <w:t xml:space="preserve">Principles of </w:t>
      </w:r>
      <w:proofErr w:type="spellStart"/>
      <w:r w:rsidR="00B6234B" w:rsidRPr="0022137F">
        <w:rPr>
          <w:b/>
          <w:sz w:val="22"/>
          <w:szCs w:val="22"/>
        </w:rPr>
        <w:t>inculturation</w:t>
      </w:r>
      <w:proofErr w:type="spellEnd"/>
      <w:r w:rsidR="00B6234B" w:rsidRPr="0022137F">
        <w:rPr>
          <w:b/>
          <w:sz w:val="22"/>
          <w:szCs w:val="22"/>
        </w:rPr>
        <w:t xml:space="preserve"> and </w:t>
      </w:r>
      <w:proofErr w:type="spellStart"/>
      <w:r w:rsidR="00B6234B" w:rsidRPr="0022137F">
        <w:rPr>
          <w:b/>
          <w:sz w:val="22"/>
          <w:szCs w:val="22"/>
        </w:rPr>
        <w:t>interculturality</w:t>
      </w:r>
      <w:proofErr w:type="spellEnd"/>
      <w:r w:rsidR="00F76494" w:rsidRPr="0022137F">
        <w:rPr>
          <w:rStyle w:val="FootnoteReference"/>
          <w:b/>
          <w:sz w:val="22"/>
          <w:szCs w:val="22"/>
        </w:rPr>
        <w:footnoteReference w:id="6"/>
      </w:r>
    </w:p>
    <w:p w14:paraId="66050975" w14:textId="77777777" w:rsidR="00B6234B" w:rsidRPr="0022137F" w:rsidRDefault="00B6234B">
      <w:pPr>
        <w:rPr>
          <w:sz w:val="22"/>
          <w:szCs w:val="22"/>
        </w:rPr>
      </w:pPr>
    </w:p>
    <w:p w14:paraId="046A7D0D" w14:textId="099A775E" w:rsidR="00B6234B" w:rsidRPr="0022137F" w:rsidRDefault="001A7205">
      <w:pPr>
        <w:rPr>
          <w:i/>
          <w:sz w:val="22"/>
          <w:szCs w:val="22"/>
        </w:rPr>
      </w:pPr>
      <w:r w:rsidRPr="0022137F">
        <w:rPr>
          <w:i/>
          <w:sz w:val="22"/>
          <w:szCs w:val="22"/>
        </w:rPr>
        <w:t xml:space="preserve">3.1 </w:t>
      </w:r>
      <w:r w:rsidR="00AD3AFC" w:rsidRPr="0022137F">
        <w:rPr>
          <w:i/>
          <w:sz w:val="22"/>
          <w:szCs w:val="22"/>
        </w:rPr>
        <w:t>The mission of the Spirit</w:t>
      </w:r>
    </w:p>
    <w:p w14:paraId="3BF99399" w14:textId="77777777" w:rsidR="00D41ADE" w:rsidRPr="0022137F" w:rsidRDefault="00D41ADE" w:rsidP="00D41ADE">
      <w:pPr>
        <w:rPr>
          <w:sz w:val="22"/>
          <w:szCs w:val="22"/>
        </w:rPr>
      </w:pPr>
    </w:p>
    <w:p w14:paraId="054F54D7" w14:textId="01BBD719" w:rsidR="00A85A5E" w:rsidRPr="0022137F" w:rsidRDefault="00D41ADE" w:rsidP="00D41ADE">
      <w:pPr>
        <w:rPr>
          <w:sz w:val="22"/>
          <w:szCs w:val="22"/>
        </w:rPr>
      </w:pPr>
      <w:r w:rsidRPr="0022137F">
        <w:rPr>
          <w:sz w:val="22"/>
          <w:szCs w:val="22"/>
        </w:rPr>
        <w:t xml:space="preserve">John Paul II described </w:t>
      </w:r>
      <w:proofErr w:type="spellStart"/>
      <w:r w:rsidRPr="0022137F">
        <w:rPr>
          <w:sz w:val="22"/>
          <w:szCs w:val="22"/>
        </w:rPr>
        <w:t>inculturation</w:t>
      </w:r>
      <w:proofErr w:type="spellEnd"/>
      <w:r w:rsidRPr="0022137F">
        <w:rPr>
          <w:sz w:val="22"/>
          <w:szCs w:val="22"/>
        </w:rPr>
        <w:t xml:space="preserve"> as cooperation with grace in facing cultural diversity: “The challenge of </w:t>
      </w:r>
      <w:proofErr w:type="spellStart"/>
      <w:r w:rsidRPr="0022137F">
        <w:rPr>
          <w:sz w:val="22"/>
          <w:szCs w:val="22"/>
        </w:rPr>
        <w:t>inculturation</w:t>
      </w:r>
      <w:proofErr w:type="spellEnd"/>
      <w:r w:rsidRPr="0022137F">
        <w:rPr>
          <w:sz w:val="22"/>
          <w:szCs w:val="22"/>
        </w:rPr>
        <w:t xml:space="preserve"> ought to be taken up by consecrated persons as a call to fruitful cooperation with grace in facing cultural diversity.” [VC 79] Francis observes that w</w:t>
      </w:r>
      <w:r w:rsidR="00A85A5E" w:rsidRPr="0022137F">
        <w:rPr>
          <w:sz w:val="22"/>
          <w:szCs w:val="22"/>
        </w:rPr>
        <w:t xml:space="preserve">henever a community receives the message of salvation, </w:t>
      </w:r>
      <w:r w:rsidRPr="0022137F">
        <w:rPr>
          <w:sz w:val="22"/>
          <w:szCs w:val="22"/>
        </w:rPr>
        <w:t>“</w:t>
      </w:r>
      <w:r w:rsidR="00A85A5E" w:rsidRPr="0022137F">
        <w:rPr>
          <w:sz w:val="22"/>
          <w:szCs w:val="22"/>
        </w:rPr>
        <w:t>the Holy Spirit enriches its culture with the transforming power of the Gospel.</w:t>
      </w:r>
      <w:r w:rsidRPr="0022137F">
        <w:rPr>
          <w:sz w:val="22"/>
          <w:szCs w:val="22"/>
        </w:rPr>
        <w:t>”</w:t>
      </w:r>
      <w:r w:rsidR="00A85A5E" w:rsidRPr="0022137F">
        <w:rPr>
          <w:sz w:val="22"/>
          <w:szCs w:val="22"/>
        </w:rPr>
        <w:t xml:space="preserve"> (EG 116)</w:t>
      </w:r>
    </w:p>
    <w:p w14:paraId="4F767AF8" w14:textId="77777777" w:rsidR="00A85A5E" w:rsidRPr="0022137F" w:rsidRDefault="00A85A5E">
      <w:pPr>
        <w:rPr>
          <w:sz w:val="22"/>
          <w:szCs w:val="22"/>
        </w:rPr>
      </w:pPr>
    </w:p>
    <w:p w14:paraId="4B90EEA3" w14:textId="65E2BEAA" w:rsidR="00A85A5E" w:rsidRPr="0022137F" w:rsidRDefault="00A85A5E" w:rsidP="00A85A5E">
      <w:pPr>
        <w:ind w:left="720"/>
        <w:rPr>
          <w:sz w:val="20"/>
          <w:szCs w:val="22"/>
        </w:rPr>
      </w:pPr>
      <w:r w:rsidRPr="0022137F">
        <w:rPr>
          <w:sz w:val="20"/>
          <w:szCs w:val="22"/>
        </w:rPr>
        <w:t xml:space="preserve">When properly understood, cultural diversity is not a threat to Church unity. The Holy Spirit, sent by the Father and the Son, transforms our hearts and enables us to enter into the perfect communion of the blessed Trinity, where all things find their unity. He builds up the communion and harmony of the people of God. The same Spirit is that harmony, just as he is the bond of love between the Father and the Son. It is he who brings forth a rich variety of gifts, while at the same time creating a </w:t>
      </w:r>
      <w:proofErr w:type="gramStart"/>
      <w:r w:rsidRPr="0022137F">
        <w:rPr>
          <w:sz w:val="20"/>
          <w:szCs w:val="22"/>
        </w:rPr>
        <w:t>unity which</w:t>
      </w:r>
      <w:proofErr w:type="gramEnd"/>
      <w:r w:rsidRPr="0022137F">
        <w:rPr>
          <w:sz w:val="20"/>
          <w:szCs w:val="22"/>
        </w:rPr>
        <w:t xml:space="preserve"> is never uniformity but a multifaceted and inviting harmony. Evangelization joyfully acknowledges these varied </w:t>
      </w:r>
      <w:proofErr w:type="gramStart"/>
      <w:r w:rsidRPr="0022137F">
        <w:rPr>
          <w:sz w:val="20"/>
          <w:szCs w:val="22"/>
        </w:rPr>
        <w:t>treasures which</w:t>
      </w:r>
      <w:proofErr w:type="gramEnd"/>
      <w:r w:rsidRPr="0022137F">
        <w:rPr>
          <w:sz w:val="20"/>
          <w:szCs w:val="22"/>
        </w:rPr>
        <w:t xml:space="preserve"> the Holy Spi</w:t>
      </w:r>
      <w:r w:rsidR="005F393B" w:rsidRPr="0022137F">
        <w:rPr>
          <w:sz w:val="20"/>
          <w:szCs w:val="22"/>
        </w:rPr>
        <w:t>rit pours out upon the Church. (EG 117)</w:t>
      </w:r>
    </w:p>
    <w:p w14:paraId="45241634" w14:textId="77777777" w:rsidR="00AD3AFC" w:rsidRPr="0022137F" w:rsidRDefault="00AD3AFC">
      <w:pPr>
        <w:rPr>
          <w:sz w:val="22"/>
          <w:szCs w:val="22"/>
        </w:rPr>
      </w:pPr>
    </w:p>
    <w:p w14:paraId="74088767" w14:textId="00BC2987" w:rsidR="000C0F1C" w:rsidRPr="0022137F" w:rsidRDefault="00D41ADE">
      <w:pPr>
        <w:rPr>
          <w:sz w:val="22"/>
          <w:szCs w:val="22"/>
        </w:rPr>
      </w:pPr>
      <w:r w:rsidRPr="0022137F">
        <w:rPr>
          <w:sz w:val="22"/>
          <w:szCs w:val="22"/>
        </w:rPr>
        <w:t xml:space="preserve">Both </w:t>
      </w:r>
      <w:proofErr w:type="spellStart"/>
      <w:r w:rsidRPr="0022137F">
        <w:rPr>
          <w:sz w:val="22"/>
          <w:szCs w:val="22"/>
        </w:rPr>
        <w:t>inculturation</w:t>
      </w:r>
      <w:proofErr w:type="spellEnd"/>
      <w:r w:rsidRPr="0022137F">
        <w:rPr>
          <w:sz w:val="22"/>
          <w:szCs w:val="22"/>
        </w:rPr>
        <w:t xml:space="preserve"> and </w:t>
      </w:r>
      <w:proofErr w:type="spellStart"/>
      <w:r w:rsidRPr="0022137F">
        <w:rPr>
          <w:sz w:val="22"/>
          <w:szCs w:val="22"/>
        </w:rPr>
        <w:t>interculturality</w:t>
      </w:r>
      <w:proofErr w:type="spellEnd"/>
      <w:r w:rsidRPr="0022137F">
        <w:rPr>
          <w:sz w:val="22"/>
          <w:szCs w:val="22"/>
        </w:rPr>
        <w:t xml:space="preserve">, then, are rooted in the work of the Holy Spirit. </w:t>
      </w:r>
    </w:p>
    <w:p w14:paraId="5283DE03" w14:textId="77777777" w:rsidR="001A7205" w:rsidRPr="0022137F" w:rsidRDefault="001A7205">
      <w:pPr>
        <w:rPr>
          <w:sz w:val="22"/>
          <w:szCs w:val="22"/>
        </w:rPr>
      </w:pPr>
    </w:p>
    <w:p w14:paraId="5B991A53" w14:textId="7AEB76DC" w:rsidR="00AD3AFC" w:rsidRPr="0022137F" w:rsidRDefault="001A7205">
      <w:pPr>
        <w:rPr>
          <w:i/>
          <w:sz w:val="22"/>
          <w:szCs w:val="22"/>
        </w:rPr>
      </w:pPr>
      <w:r w:rsidRPr="0022137F">
        <w:rPr>
          <w:i/>
          <w:sz w:val="22"/>
          <w:szCs w:val="22"/>
        </w:rPr>
        <w:t xml:space="preserve">3.2 </w:t>
      </w:r>
      <w:r w:rsidR="00AD3AFC" w:rsidRPr="0022137F">
        <w:rPr>
          <w:i/>
          <w:sz w:val="22"/>
          <w:szCs w:val="22"/>
        </w:rPr>
        <w:t xml:space="preserve">The mission of the Son </w:t>
      </w:r>
    </w:p>
    <w:p w14:paraId="05E1E2FA" w14:textId="77777777" w:rsidR="00AD3AFC" w:rsidRPr="0022137F" w:rsidRDefault="00AD3AFC">
      <w:pPr>
        <w:rPr>
          <w:sz w:val="22"/>
          <w:szCs w:val="22"/>
        </w:rPr>
      </w:pPr>
    </w:p>
    <w:p w14:paraId="00A443BB" w14:textId="32240C12" w:rsidR="000C0F1C" w:rsidRPr="0022137F" w:rsidRDefault="00A85A5E">
      <w:pPr>
        <w:rPr>
          <w:sz w:val="22"/>
          <w:szCs w:val="22"/>
        </w:rPr>
      </w:pPr>
      <w:r w:rsidRPr="0022137F">
        <w:rPr>
          <w:sz w:val="22"/>
          <w:szCs w:val="22"/>
        </w:rPr>
        <w:t xml:space="preserve">If the Holy Spirit is the moving principle of </w:t>
      </w:r>
      <w:proofErr w:type="spellStart"/>
      <w:r w:rsidRPr="0022137F">
        <w:rPr>
          <w:sz w:val="22"/>
          <w:szCs w:val="22"/>
        </w:rPr>
        <w:t>inculturation</w:t>
      </w:r>
      <w:proofErr w:type="spellEnd"/>
      <w:r w:rsidRPr="0022137F">
        <w:rPr>
          <w:sz w:val="22"/>
          <w:szCs w:val="22"/>
        </w:rPr>
        <w:t xml:space="preserve">, the Son, the Word made flesh, is the supreme model. We find in Jesus someone who is totally Hebrew and yet supremely open to everyone, though again to each in a different way: to the Roman conqueror and to Jewish zealots, </w:t>
      </w:r>
      <w:proofErr w:type="spellStart"/>
      <w:r w:rsidRPr="0022137F">
        <w:rPr>
          <w:sz w:val="22"/>
          <w:szCs w:val="22"/>
        </w:rPr>
        <w:t>Sadduccees</w:t>
      </w:r>
      <w:proofErr w:type="spellEnd"/>
      <w:r w:rsidRPr="0022137F">
        <w:rPr>
          <w:sz w:val="22"/>
          <w:szCs w:val="22"/>
        </w:rPr>
        <w:t xml:space="preserve"> and </w:t>
      </w:r>
      <w:proofErr w:type="spellStart"/>
      <w:r w:rsidRPr="0022137F">
        <w:rPr>
          <w:sz w:val="22"/>
          <w:szCs w:val="22"/>
        </w:rPr>
        <w:t>Herodians</w:t>
      </w:r>
      <w:proofErr w:type="spellEnd"/>
      <w:r w:rsidRPr="0022137F">
        <w:rPr>
          <w:sz w:val="22"/>
          <w:szCs w:val="22"/>
        </w:rPr>
        <w:t xml:space="preserve">; to the Pharisees but also to publicans, </w:t>
      </w:r>
      <w:r w:rsidR="009B646A" w:rsidRPr="0022137F">
        <w:rPr>
          <w:sz w:val="22"/>
          <w:szCs w:val="22"/>
        </w:rPr>
        <w:t>tax collectors</w:t>
      </w:r>
      <w:r w:rsidRPr="0022137F">
        <w:rPr>
          <w:sz w:val="22"/>
          <w:szCs w:val="22"/>
        </w:rPr>
        <w:t xml:space="preserve">, and public sinners; to </w:t>
      </w:r>
      <w:r w:rsidR="000C0F1C" w:rsidRPr="0022137F">
        <w:rPr>
          <w:sz w:val="22"/>
          <w:szCs w:val="22"/>
        </w:rPr>
        <w:t xml:space="preserve">women, children, </w:t>
      </w:r>
      <w:proofErr w:type="gramStart"/>
      <w:r w:rsidR="000C0F1C" w:rsidRPr="0022137F">
        <w:rPr>
          <w:sz w:val="22"/>
          <w:szCs w:val="22"/>
        </w:rPr>
        <w:t>men</w:t>
      </w:r>
      <w:proofErr w:type="gramEnd"/>
      <w:r w:rsidR="000C0F1C" w:rsidRPr="0022137F">
        <w:rPr>
          <w:sz w:val="22"/>
          <w:szCs w:val="22"/>
        </w:rPr>
        <w:t xml:space="preserve">. </w:t>
      </w:r>
      <w:r w:rsidR="001A7205" w:rsidRPr="0022137F">
        <w:rPr>
          <w:sz w:val="22"/>
          <w:szCs w:val="22"/>
        </w:rPr>
        <w:t xml:space="preserve">In </w:t>
      </w:r>
      <w:r w:rsidR="001A7205" w:rsidRPr="0022137F">
        <w:rPr>
          <w:i/>
          <w:sz w:val="22"/>
          <w:szCs w:val="22"/>
        </w:rPr>
        <w:t xml:space="preserve">Vita </w:t>
      </w:r>
      <w:proofErr w:type="spellStart"/>
      <w:r w:rsidR="001A7205" w:rsidRPr="0022137F">
        <w:rPr>
          <w:i/>
          <w:sz w:val="22"/>
          <w:szCs w:val="22"/>
        </w:rPr>
        <w:t>Consecrata</w:t>
      </w:r>
      <w:proofErr w:type="spellEnd"/>
      <w:r w:rsidR="001A7205" w:rsidRPr="0022137F">
        <w:rPr>
          <w:sz w:val="22"/>
          <w:szCs w:val="22"/>
        </w:rPr>
        <w:t xml:space="preserve">, John Paul II speaks of many consecrated persons who, “supported by the charism of their founders and </w:t>
      </w:r>
      <w:proofErr w:type="spellStart"/>
      <w:r w:rsidR="001A7205" w:rsidRPr="0022137F">
        <w:rPr>
          <w:sz w:val="22"/>
          <w:szCs w:val="22"/>
        </w:rPr>
        <w:t>foundresses</w:t>
      </w:r>
      <w:proofErr w:type="spellEnd"/>
      <w:r w:rsidR="001A7205" w:rsidRPr="0022137F">
        <w:rPr>
          <w:sz w:val="22"/>
          <w:szCs w:val="22"/>
        </w:rPr>
        <w:t xml:space="preserve"> … have been able to approach cultures other than their own with the attitude of Jesus, who ‘emptied himself, taking the form of a serva</w:t>
      </w:r>
      <w:r w:rsidR="009B646A" w:rsidRPr="0022137F">
        <w:rPr>
          <w:sz w:val="22"/>
          <w:szCs w:val="22"/>
        </w:rPr>
        <w:t xml:space="preserve">nt’ (Phil 2:7).” (VC 79) </w:t>
      </w:r>
      <w:r w:rsidR="001A7205" w:rsidRPr="0022137F">
        <w:rPr>
          <w:sz w:val="22"/>
          <w:szCs w:val="22"/>
        </w:rPr>
        <w:t xml:space="preserve">Such </w:t>
      </w:r>
      <w:proofErr w:type="spellStart"/>
      <w:r w:rsidR="001A7205" w:rsidRPr="0022137F">
        <w:rPr>
          <w:sz w:val="22"/>
          <w:szCs w:val="22"/>
        </w:rPr>
        <w:t>inculturation</w:t>
      </w:r>
      <w:proofErr w:type="spellEnd"/>
      <w:r w:rsidR="001A7205" w:rsidRPr="0022137F">
        <w:rPr>
          <w:sz w:val="22"/>
          <w:szCs w:val="22"/>
        </w:rPr>
        <w:t>, after the example of the Lord, calls for great detachment, even from one’s own culture:</w:t>
      </w:r>
    </w:p>
    <w:p w14:paraId="47A51FA1" w14:textId="77777777" w:rsidR="000C0F1C" w:rsidRPr="0022137F" w:rsidRDefault="000C0F1C">
      <w:pPr>
        <w:rPr>
          <w:sz w:val="22"/>
          <w:szCs w:val="22"/>
        </w:rPr>
      </w:pPr>
    </w:p>
    <w:p w14:paraId="375C7587" w14:textId="0E9F1C06" w:rsidR="000C0F1C" w:rsidRPr="0022137F" w:rsidRDefault="000C0F1C" w:rsidP="000C0F1C">
      <w:pPr>
        <w:ind w:left="720"/>
        <w:rPr>
          <w:sz w:val="20"/>
          <w:szCs w:val="22"/>
        </w:rPr>
      </w:pPr>
      <w:r w:rsidRPr="0022137F">
        <w:rPr>
          <w:sz w:val="20"/>
          <w:szCs w:val="22"/>
        </w:rPr>
        <w:t xml:space="preserve">A genuine </w:t>
      </w:r>
      <w:proofErr w:type="spellStart"/>
      <w:r w:rsidRPr="0022137F">
        <w:rPr>
          <w:sz w:val="20"/>
          <w:szCs w:val="22"/>
        </w:rPr>
        <w:t>inculturation</w:t>
      </w:r>
      <w:proofErr w:type="spellEnd"/>
      <w:r w:rsidRPr="0022137F">
        <w:rPr>
          <w:sz w:val="20"/>
          <w:szCs w:val="22"/>
        </w:rPr>
        <w:t xml:space="preserve"> requires attitudes similar to those of the Lord when he became man and walked among us in love and meekness. In this sense the consecrated life makes its members particularly well suited to face the complex work of </w:t>
      </w:r>
      <w:proofErr w:type="spellStart"/>
      <w:r w:rsidRPr="0022137F">
        <w:rPr>
          <w:sz w:val="20"/>
          <w:szCs w:val="22"/>
        </w:rPr>
        <w:t>inculturation</w:t>
      </w:r>
      <w:proofErr w:type="spellEnd"/>
      <w:r w:rsidRPr="0022137F">
        <w:rPr>
          <w:sz w:val="20"/>
          <w:szCs w:val="22"/>
        </w:rPr>
        <w:t xml:space="preserve">, because it accustoms them to being detached from things, even from many features of their own culture. Applying themselves with these attitudes to the study and understanding of other cultures, consecrated persons can better discern the real values in them, and the best way to accept them and perfect them with </w:t>
      </w:r>
      <w:r w:rsidR="009B646A" w:rsidRPr="0022137F">
        <w:rPr>
          <w:sz w:val="20"/>
          <w:szCs w:val="22"/>
        </w:rPr>
        <w:t>the help of their own charism. (VC 79)</w:t>
      </w:r>
    </w:p>
    <w:p w14:paraId="7115888B" w14:textId="77777777" w:rsidR="000C0F1C" w:rsidRPr="0022137F" w:rsidRDefault="000C0F1C" w:rsidP="000C0F1C">
      <w:pPr>
        <w:rPr>
          <w:sz w:val="22"/>
          <w:szCs w:val="22"/>
        </w:rPr>
      </w:pPr>
    </w:p>
    <w:p w14:paraId="2B86B7DB" w14:textId="5E355E12" w:rsidR="00072289" w:rsidRPr="0022137F" w:rsidRDefault="00072289" w:rsidP="000C0F1C">
      <w:pPr>
        <w:rPr>
          <w:sz w:val="22"/>
          <w:szCs w:val="22"/>
        </w:rPr>
      </w:pPr>
      <w:r w:rsidRPr="0022137F">
        <w:rPr>
          <w:sz w:val="22"/>
          <w:szCs w:val="22"/>
        </w:rPr>
        <w:t>“[</w:t>
      </w:r>
      <w:proofErr w:type="gramStart"/>
      <w:r w:rsidRPr="0022137F">
        <w:rPr>
          <w:sz w:val="22"/>
          <w:szCs w:val="22"/>
        </w:rPr>
        <w:t>S]</w:t>
      </w:r>
      <w:proofErr w:type="spellStart"/>
      <w:r w:rsidRPr="0022137F">
        <w:rPr>
          <w:sz w:val="22"/>
          <w:szCs w:val="22"/>
        </w:rPr>
        <w:t>upported</w:t>
      </w:r>
      <w:proofErr w:type="spellEnd"/>
      <w:proofErr w:type="gramEnd"/>
      <w:r w:rsidRPr="0022137F">
        <w:rPr>
          <w:sz w:val="22"/>
          <w:szCs w:val="22"/>
        </w:rPr>
        <w:t xml:space="preserve"> by the charism of their founders and </w:t>
      </w:r>
      <w:proofErr w:type="spellStart"/>
      <w:r w:rsidRPr="0022137F">
        <w:rPr>
          <w:sz w:val="22"/>
          <w:szCs w:val="22"/>
        </w:rPr>
        <w:t>foundresses</w:t>
      </w:r>
      <w:proofErr w:type="spellEnd"/>
      <w:r w:rsidRPr="0022137F">
        <w:rPr>
          <w:sz w:val="22"/>
          <w:szCs w:val="22"/>
        </w:rPr>
        <w:t xml:space="preserve">”: the fact is that the mission of the Son is extended in space and time in the church, and shines forth in a particularly brilliant manner in certain members of the church. We can think here of the wonderful figure of the recently canonized apostle of Sri Lanka, José </w:t>
      </w:r>
      <w:proofErr w:type="spellStart"/>
      <w:r w:rsidRPr="0022137F">
        <w:rPr>
          <w:sz w:val="22"/>
          <w:szCs w:val="22"/>
        </w:rPr>
        <w:t>Vaz</w:t>
      </w:r>
      <w:proofErr w:type="spellEnd"/>
      <w:r w:rsidRPr="0022137F">
        <w:rPr>
          <w:sz w:val="22"/>
          <w:szCs w:val="22"/>
        </w:rPr>
        <w:t xml:space="preserve">, and the way he </w:t>
      </w:r>
      <w:r w:rsidR="00FD5A16" w:rsidRPr="0022137F">
        <w:rPr>
          <w:sz w:val="22"/>
          <w:szCs w:val="22"/>
        </w:rPr>
        <w:t xml:space="preserve">went to the peripheries of his time, constructed cultural bridges, broke through barriers of caste, creed and community, and incarnated himself into the life of people. We can think of many people who are not yet canonized, figures like Christian de </w:t>
      </w:r>
      <w:proofErr w:type="spellStart"/>
      <w:r w:rsidR="00FD5A16" w:rsidRPr="0022137F">
        <w:rPr>
          <w:sz w:val="22"/>
          <w:szCs w:val="22"/>
        </w:rPr>
        <w:t>Chergé</w:t>
      </w:r>
      <w:proofErr w:type="spellEnd"/>
      <w:r w:rsidR="00FD5A16" w:rsidRPr="0022137F">
        <w:rPr>
          <w:sz w:val="22"/>
          <w:szCs w:val="22"/>
        </w:rPr>
        <w:t xml:space="preserve"> and his companions, who shine out in a particular way for their wonderful openness to the Islamic world without abandoning or compromising their Christian faith.</w:t>
      </w:r>
      <w:r w:rsidR="00A901F9" w:rsidRPr="0022137F">
        <w:rPr>
          <w:rStyle w:val="FootnoteReference"/>
          <w:sz w:val="22"/>
          <w:szCs w:val="22"/>
        </w:rPr>
        <w:footnoteReference w:id="7"/>
      </w:r>
      <w:r w:rsidR="00FD5A16" w:rsidRPr="0022137F">
        <w:rPr>
          <w:sz w:val="22"/>
          <w:szCs w:val="22"/>
        </w:rPr>
        <w:t xml:space="preserve"> We can think, naturally, of our own father and founder, Don Bosco.</w:t>
      </w:r>
    </w:p>
    <w:p w14:paraId="6A4813BD" w14:textId="77777777" w:rsidR="00072289" w:rsidRPr="0022137F" w:rsidRDefault="00072289" w:rsidP="000C0F1C">
      <w:pPr>
        <w:rPr>
          <w:sz w:val="22"/>
          <w:szCs w:val="22"/>
        </w:rPr>
      </w:pPr>
    </w:p>
    <w:p w14:paraId="63ABDA86" w14:textId="5A5517BF" w:rsidR="000C0F1C" w:rsidRPr="0022137F" w:rsidRDefault="00FD5A16">
      <w:pPr>
        <w:rPr>
          <w:sz w:val="22"/>
          <w:szCs w:val="22"/>
        </w:rPr>
      </w:pPr>
      <w:r w:rsidRPr="0022137F">
        <w:rPr>
          <w:sz w:val="22"/>
          <w:szCs w:val="22"/>
        </w:rPr>
        <w:t xml:space="preserve">Don Bosco is in many ways a man of his time, but his extraordinary capacity to love his poor boys, and to reach out to them in their particularity and singularity, is a heritage he has left to us his sons. The </w:t>
      </w:r>
      <w:r w:rsidR="00F52705" w:rsidRPr="0022137F">
        <w:rPr>
          <w:sz w:val="22"/>
          <w:szCs w:val="22"/>
        </w:rPr>
        <w:t>love that</w:t>
      </w:r>
      <w:r w:rsidRPr="0022137F">
        <w:rPr>
          <w:sz w:val="22"/>
          <w:szCs w:val="22"/>
        </w:rPr>
        <w:t xml:space="preserve"> he left us as an exa</w:t>
      </w:r>
      <w:r w:rsidR="00F76494" w:rsidRPr="0022137F">
        <w:rPr>
          <w:sz w:val="22"/>
          <w:szCs w:val="22"/>
        </w:rPr>
        <w:t>mple, and our own love for him i</w:t>
      </w:r>
      <w:r w:rsidRPr="0022137F">
        <w:rPr>
          <w:sz w:val="22"/>
          <w:szCs w:val="22"/>
        </w:rPr>
        <w:t xml:space="preserve">s an important </w:t>
      </w:r>
      <w:r w:rsidR="0059391E" w:rsidRPr="0022137F">
        <w:rPr>
          <w:sz w:val="22"/>
          <w:szCs w:val="22"/>
        </w:rPr>
        <w:t xml:space="preserve">principle </w:t>
      </w:r>
      <w:r w:rsidRPr="0022137F">
        <w:rPr>
          <w:sz w:val="22"/>
          <w:szCs w:val="22"/>
        </w:rPr>
        <w:t>in</w:t>
      </w:r>
      <w:r w:rsidR="0059391E" w:rsidRPr="0022137F">
        <w:rPr>
          <w:sz w:val="22"/>
          <w:szCs w:val="22"/>
        </w:rPr>
        <w:t xml:space="preserve"> the </w:t>
      </w:r>
      <w:proofErr w:type="spellStart"/>
      <w:r w:rsidR="0059391E" w:rsidRPr="0022137F">
        <w:rPr>
          <w:sz w:val="22"/>
          <w:szCs w:val="22"/>
        </w:rPr>
        <w:t>inculturation</w:t>
      </w:r>
      <w:proofErr w:type="spellEnd"/>
      <w:r w:rsidR="0059391E" w:rsidRPr="0022137F">
        <w:rPr>
          <w:sz w:val="22"/>
          <w:szCs w:val="22"/>
        </w:rPr>
        <w:t xml:space="preserve"> of the </w:t>
      </w:r>
      <w:r w:rsidRPr="0022137F">
        <w:rPr>
          <w:sz w:val="22"/>
          <w:szCs w:val="22"/>
        </w:rPr>
        <w:t xml:space="preserve">Salesian </w:t>
      </w:r>
      <w:r w:rsidR="0059391E" w:rsidRPr="0022137F">
        <w:rPr>
          <w:sz w:val="22"/>
          <w:szCs w:val="22"/>
        </w:rPr>
        <w:t xml:space="preserve">charism and for </w:t>
      </w:r>
      <w:proofErr w:type="spellStart"/>
      <w:r w:rsidR="0059391E" w:rsidRPr="0022137F">
        <w:rPr>
          <w:sz w:val="22"/>
          <w:szCs w:val="22"/>
        </w:rPr>
        <w:t>interculturality</w:t>
      </w:r>
      <w:proofErr w:type="spellEnd"/>
      <w:r w:rsidR="0059391E" w:rsidRPr="0022137F">
        <w:rPr>
          <w:sz w:val="22"/>
          <w:szCs w:val="22"/>
        </w:rPr>
        <w:t xml:space="preserve">. </w:t>
      </w:r>
      <w:r w:rsidRPr="0022137F">
        <w:rPr>
          <w:sz w:val="22"/>
          <w:szCs w:val="22"/>
        </w:rPr>
        <w:t xml:space="preserve">This came home to me very strongly recently when I happened to meet </w:t>
      </w:r>
      <w:r w:rsidR="00391C01" w:rsidRPr="0022137F">
        <w:rPr>
          <w:sz w:val="22"/>
          <w:szCs w:val="22"/>
        </w:rPr>
        <w:t xml:space="preserve">a </w:t>
      </w:r>
      <w:r w:rsidRPr="0022137F">
        <w:rPr>
          <w:sz w:val="22"/>
          <w:szCs w:val="22"/>
        </w:rPr>
        <w:t xml:space="preserve">senior </w:t>
      </w:r>
      <w:r w:rsidR="00391C01" w:rsidRPr="0022137F">
        <w:rPr>
          <w:sz w:val="22"/>
          <w:szCs w:val="22"/>
        </w:rPr>
        <w:t>Salesian who was one of the key players dur</w:t>
      </w:r>
      <w:r w:rsidRPr="0022137F">
        <w:rPr>
          <w:sz w:val="22"/>
          <w:szCs w:val="22"/>
        </w:rPr>
        <w:t>ing the Special General Chapter, and who told me that</w:t>
      </w:r>
      <w:r w:rsidR="00391C01" w:rsidRPr="0022137F">
        <w:rPr>
          <w:sz w:val="22"/>
          <w:szCs w:val="22"/>
        </w:rPr>
        <w:t xml:space="preserve"> the great tensions between different tendencies </w:t>
      </w:r>
      <w:r w:rsidRPr="0022137F">
        <w:rPr>
          <w:sz w:val="22"/>
          <w:szCs w:val="22"/>
        </w:rPr>
        <w:t xml:space="preserve">in that chapter </w:t>
      </w:r>
      <w:r w:rsidR="00391C01" w:rsidRPr="0022137F">
        <w:rPr>
          <w:sz w:val="22"/>
          <w:szCs w:val="22"/>
        </w:rPr>
        <w:t>were overcome only because at a certain point the capitulars realized that they were united in their love for Don Bosco. In a simpler way,</w:t>
      </w:r>
      <w:r w:rsidR="00380096" w:rsidRPr="0022137F">
        <w:rPr>
          <w:sz w:val="22"/>
          <w:szCs w:val="22"/>
        </w:rPr>
        <w:t xml:space="preserve"> </w:t>
      </w:r>
      <w:r w:rsidR="00391C01" w:rsidRPr="0022137F">
        <w:rPr>
          <w:sz w:val="22"/>
          <w:szCs w:val="22"/>
        </w:rPr>
        <w:t xml:space="preserve">all of us have </w:t>
      </w:r>
      <w:r w:rsidR="00380096" w:rsidRPr="0022137F">
        <w:rPr>
          <w:sz w:val="22"/>
          <w:szCs w:val="22"/>
        </w:rPr>
        <w:t>experience</w:t>
      </w:r>
      <w:r w:rsidR="00391C01" w:rsidRPr="0022137F">
        <w:rPr>
          <w:sz w:val="22"/>
          <w:szCs w:val="22"/>
        </w:rPr>
        <w:t>d</w:t>
      </w:r>
      <w:r w:rsidR="00380096" w:rsidRPr="0022137F">
        <w:rPr>
          <w:sz w:val="22"/>
          <w:szCs w:val="22"/>
        </w:rPr>
        <w:t xml:space="preserve"> the ‘inter’ of </w:t>
      </w:r>
      <w:proofErr w:type="spellStart"/>
      <w:r w:rsidR="00380096" w:rsidRPr="0022137F">
        <w:rPr>
          <w:sz w:val="22"/>
          <w:szCs w:val="22"/>
        </w:rPr>
        <w:t>interculturality</w:t>
      </w:r>
      <w:proofErr w:type="spellEnd"/>
      <w:r w:rsidR="00380096" w:rsidRPr="0022137F">
        <w:rPr>
          <w:sz w:val="22"/>
          <w:szCs w:val="22"/>
        </w:rPr>
        <w:t xml:space="preserve"> in our international communities, in our international meetings and chapters, in the wonderful sight of confreres from different nations working peacefully together in provincial and local councils, etc.  We have all come across Salesians whose smile, unassuming approach, simplicity and family spirit reveal their own basic goodness, deep respect for the </w:t>
      </w:r>
      <w:r w:rsidR="00D41ADE" w:rsidRPr="0022137F">
        <w:rPr>
          <w:sz w:val="22"/>
          <w:szCs w:val="22"/>
        </w:rPr>
        <w:t>mystery</w:t>
      </w:r>
      <w:r w:rsidR="00380096" w:rsidRPr="0022137F">
        <w:rPr>
          <w:sz w:val="22"/>
          <w:szCs w:val="22"/>
        </w:rPr>
        <w:t xml:space="preserve"> of the Other, the charity that is able to recognize the Other as brother, as sister, as friend, and also, when necessary, bear burdens cheerfully. </w:t>
      </w:r>
      <w:r w:rsidRPr="0022137F">
        <w:rPr>
          <w:sz w:val="22"/>
          <w:szCs w:val="22"/>
        </w:rPr>
        <w:t>(Gal 6:2</w:t>
      </w:r>
      <w:r w:rsidR="00380096" w:rsidRPr="0022137F">
        <w:rPr>
          <w:sz w:val="22"/>
          <w:szCs w:val="22"/>
        </w:rPr>
        <w:t xml:space="preserve">) When the gift of the Spirit that is the Salesian charism (Const. 1) meets hearts filled with faith, hope and charity, hearts full of the Spirit and attuned to the mystery of God, </w:t>
      </w:r>
      <w:proofErr w:type="spellStart"/>
      <w:r w:rsidR="00380096" w:rsidRPr="0022137F">
        <w:rPr>
          <w:sz w:val="22"/>
          <w:szCs w:val="22"/>
        </w:rPr>
        <w:t>inculturation</w:t>
      </w:r>
      <w:proofErr w:type="spellEnd"/>
      <w:r w:rsidR="00380096" w:rsidRPr="0022137F">
        <w:rPr>
          <w:sz w:val="22"/>
          <w:szCs w:val="22"/>
        </w:rPr>
        <w:t xml:space="preserve"> and </w:t>
      </w:r>
      <w:proofErr w:type="spellStart"/>
      <w:r w:rsidR="00380096" w:rsidRPr="0022137F">
        <w:rPr>
          <w:sz w:val="22"/>
          <w:szCs w:val="22"/>
        </w:rPr>
        <w:t>interculturality</w:t>
      </w:r>
      <w:proofErr w:type="spellEnd"/>
      <w:r w:rsidR="00380096" w:rsidRPr="0022137F">
        <w:rPr>
          <w:sz w:val="22"/>
          <w:szCs w:val="22"/>
        </w:rPr>
        <w:t xml:space="preserve"> happen.</w:t>
      </w:r>
      <w:r w:rsidR="00F52705" w:rsidRPr="0022137F">
        <w:rPr>
          <w:rStyle w:val="FootnoteReference"/>
          <w:sz w:val="22"/>
          <w:szCs w:val="22"/>
        </w:rPr>
        <w:footnoteReference w:id="8"/>
      </w:r>
      <w:r w:rsidR="00380096" w:rsidRPr="0022137F">
        <w:rPr>
          <w:sz w:val="22"/>
          <w:szCs w:val="22"/>
        </w:rPr>
        <w:t xml:space="preserve"> </w:t>
      </w:r>
    </w:p>
    <w:p w14:paraId="201774C9" w14:textId="77777777" w:rsidR="000C0F1C" w:rsidRPr="0022137F" w:rsidRDefault="000C0F1C">
      <w:pPr>
        <w:rPr>
          <w:sz w:val="22"/>
          <w:szCs w:val="22"/>
        </w:rPr>
      </w:pPr>
    </w:p>
    <w:p w14:paraId="044C20BC" w14:textId="4D92A2DC" w:rsidR="00B6234B" w:rsidRPr="0022137F" w:rsidRDefault="001A7205">
      <w:pPr>
        <w:rPr>
          <w:b/>
          <w:sz w:val="22"/>
          <w:szCs w:val="22"/>
        </w:rPr>
      </w:pPr>
      <w:r w:rsidRPr="0022137F">
        <w:rPr>
          <w:b/>
          <w:sz w:val="22"/>
          <w:szCs w:val="22"/>
        </w:rPr>
        <w:t xml:space="preserve">4. </w:t>
      </w:r>
      <w:r w:rsidR="0005632D" w:rsidRPr="0022137F">
        <w:rPr>
          <w:b/>
          <w:sz w:val="22"/>
          <w:szCs w:val="22"/>
        </w:rPr>
        <w:t xml:space="preserve">Implications for </w:t>
      </w:r>
      <w:r w:rsidR="00B6234B" w:rsidRPr="0022137F">
        <w:rPr>
          <w:b/>
          <w:sz w:val="22"/>
          <w:szCs w:val="22"/>
        </w:rPr>
        <w:t>Theology</w:t>
      </w:r>
    </w:p>
    <w:p w14:paraId="631CF2E2" w14:textId="77777777" w:rsidR="00B6234B" w:rsidRPr="0022137F" w:rsidRDefault="00B6234B">
      <w:pPr>
        <w:rPr>
          <w:sz w:val="22"/>
          <w:szCs w:val="22"/>
        </w:rPr>
      </w:pPr>
    </w:p>
    <w:p w14:paraId="7EEC8289" w14:textId="77777777" w:rsidR="0005632D" w:rsidRPr="0022137F" w:rsidRDefault="0005632D">
      <w:pPr>
        <w:rPr>
          <w:sz w:val="22"/>
          <w:szCs w:val="22"/>
        </w:rPr>
      </w:pPr>
      <w:r w:rsidRPr="0022137F">
        <w:rPr>
          <w:sz w:val="22"/>
          <w:szCs w:val="22"/>
        </w:rPr>
        <w:t xml:space="preserve">We have been speaking about </w:t>
      </w:r>
      <w:proofErr w:type="spellStart"/>
      <w:r w:rsidRPr="0022137F">
        <w:rPr>
          <w:sz w:val="22"/>
          <w:szCs w:val="22"/>
        </w:rPr>
        <w:t>inculturation</w:t>
      </w:r>
      <w:proofErr w:type="spellEnd"/>
      <w:r w:rsidRPr="0022137F">
        <w:rPr>
          <w:sz w:val="22"/>
          <w:szCs w:val="22"/>
        </w:rPr>
        <w:t xml:space="preserve"> and </w:t>
      </w:r>
      <w:proofErr w:type="spellStart"/>
      <w:r w:rsidRPr="0022137F">
        <w:rPr>
          <w:sz w:val="22"/>
          <w:szCs w:val="22"/>
        </w:rPr>
        <w:t>interculturality</w:t>
      </w:r>
      <w:proofErr w:type="spellEnd"/>
      <w:r w:rsidRPr="0022137F">
        <w:rPr>
          <w:sz w:val="22"/>
          <w:szCs w:val="22"/>
        </w:rPr>
        <w:t xml:space="preserve">, and now we ask about </w:t>
      </w:r>
      <w:r w:rsidR="00C70B2E" w:rsidRPr="0022137F">
        <w:rPr>
          <w:sz w:val="22"/>
          <w:szCs w:val="22"/>
        </w:rPr>
        <w:t xml:space="preserve">the implications </w:t>
      </w:r>
      <w:r w:rsidRPr="0022137F">
        <w:rPr>
          <w:sz w:val="22"/>
          <w:szCs w:val="22"/>
        </w:rPr>
        <w:t xml:space="preserve">of all this for a </w:t>
      </w:r>
      <w:r w:rsidR="00C70B2E" w:rsidRPr="0022137F">
        <w:rPr>
          <w:sz w:val="22"/>
          <w:szCs w:val="22"/>
        </w:rPr>
        <w:t>theology that takes its formative, pastoral, ev</w:t>
      </w:r>
      <w:r w:rsidRPr="0022137F">
        <w:rPr>
          <w:sz w:val="22"/>
          <w:szCs w:val="22"/>
        </w:rPr>
        <w:t>angelizing functions seriously.</w:t>
      </w:r>
    </w:p>
    <w:p w14:paraId="306152DD" w14:textId="77777777" w:rsidR="0005632D" w:rsidRPr="0022137F" w:rsidRDefault="0005632D">
      <w:pPr>
        <w:rPr>
          <w:sz w:val="22"/>
          <w:szCs w:val="22"/>
        </w:rPr>
      </w:pPr>
    </w:p>
    <w:p w14:paraId="3FD60AB5" w14:textId="36BF1DF2" w:rsidR="00970EB4" w:rsidRPr="0022137F" w:rsidRDefault="00970EB4" w:rsidP="00970EB4">
      <w:pPr>
        <w:rPr>
          <w:sz w:val="22"/>
          <w:szCs w:val="22"/>
        </w:rPr>
      </w:pPr>
      <w:proofErr w:type="gramStart"/>
      <w:r w:rsidRPr="0022137F">
        <w:rPr>
          <w:i/>
          <w:sz w:val="22"/>
          <w:szCs w:val="22"/>
        </w:rPr>
        <w:t>The practical aim of theology.</w:t>
      </w:r>
      <w:proofErr w:type="gramEnd"/>
      <w:r w:rsidRPr="0022137F">
        <w:rPr>
          <w:sz w:val="22"/>
          <w:szCs w:val="22"/>
        </w:rPr>
        <w:t xml:space="preserve"> </w:t>
      </w:r>
      <w:r w:rsidR="0005632D" w:rsidRPr="0022137F">
        <w:rPr>
          <w:sz w:val="22"/>
          <w:szCs w:val="22"/>
        </w:rPr>
        <w:t xml:space="preserve">I am well aware of the destructive potential of overly practical attitudes, and I am a votary of the </w:t>
      </w:r>
      <w:r w:rsidRPr="0022137F">
        <w:rPr>
          <w:sz w:val="22"/>
          <w:szCs w:val="22"/>
        </w:rPr>
        <w:t>adage that there is nothing so practical as a good theory. Still, all theory exists for the sake of life, and so we need to affirm clearly the ultimately practical nature of theology, and certainly of the theology that our young Salesians study as part of the formation process. Pope Francis reminds us that theologians “must always remember that the Church and theology exist to evangelize, and not be content with a desk-bound theology.</w:t>
      </w:r>
      <w:r w:rsidR="005F393B" w:rsidRPr="0022137F">
        <w:rPr>
          <w:sz w:val="22"/>
          <w:szCs w:val="22"/>
        </w:rPr>
        <w:t>” (EG 133)</w:t>
      </w:r>
      <w:r w:rsidR="00F52705" w:rsidRPr="0022137F">
        <w:rPr>
          <w:sz w:val="22"/>
          <w:szCs w:val="22"/>
        </w:rPr>
        <w:t xml:space="preserve"> He goes on:</w:t>
      </w:r>
    </w:p>
    <w:p w14:paraId="1165971A" w14:textId="77777777" w:rsidR="00970EB4" w:rsidRPr="0022137F" w:rsidRDefault="00970EB4" w:rsidP="00970EB4">
      <w:pPr>
        <w:ind w:left="360"/>
        <w:rPr>
          <w:sz w:val="22"/>
          <w:szCs w:val="22"/>
        </w:rPr>
      </w:pPr>
    </w:p>
    <w:p w14:paraId="01626FA7" w14:textId="359A4B85" w:rsidR="00970EB4" w:rsidRPr="0022137F" w:rsidRDefault="00970EB4" w:rsidP="00B12BBB">
      <w:pPr>
        <w:ind w:left="720"/>
        <w:rPr>
          <w:sz w:val="20"/>
          <w:szCs w:val="22"/>
        </w:rPr>
      </w:pPr>
      <w:r w:rsidRPr="0022137F">
        <w:rPr>
          <w:sz w:val="20"/>
          <w:szCs w:val="22"/>
        </w:rPr>
        <w:t>Universities are outstanding environments for articulating and developing this evangelizing commitment in an interdisciplinary and integrated way. Catholic schools, which always strive to join their work of education with the explicit proclamation of the Gospel, are a most valuable resource for the evangelization of culture, even in those countries and cities where hostile situations challenge us to greater creativity in ou</w:t>
      </w:r>
      <w:r w:rsidR="005F393B" w:rsidRPr="0022137F">
        <w:rPr>
          <w:sz w:val="20"/>
          <w:szCs w:val="22"/>
        </w:rPr>
        <w:t>r search for suitable methods. (EG 134)</w:t>
      </w:r>
    </w:p>
    <w:p w14:paraId="4B5E42D8" w14:textId="77777777" w:rsidR="00C70B2E" w:rsidRPr="0022137F" w:rsidRDefault="00C70B2E">
      <w:pPr>
        <w:rPr>
          <w:sz w:val="22"/>
          <w:szCs w:val="22"/>
        </w:rPr>
      </w:pPr>
    </w:p>
    <w:p w14:paraId="5C182AF6" w14:textId="7B9C14FE" w:rsidR="00C70B2E" w:rsidRPr="0022137F" w:rsidRDefault="00970EB4">
      <w:pPr>
        <w:rPr>
          <w:sz w:val="22"/>
          <w:szCs w:val="22"/>
        </w:rPr>
      </w:pPr>
      <w:proofErr w:type="gramStart"/>
      <w:r w:rsidRPr="0022137F">
        <w:rPr>
          <w:i/>
          <w:sz w:val="22"/>
          <w:szCs w:val="22"/>
        </w:rPr>
        <w:t>Context and situation as theological locus.</w:t>
      </w:r>
      <w:proofErr w:type="gramEnd"/>
      <w:r w:rsidRPr="0022137F">
        <w:rPr>
          <w:sz w:val="22"/>
          <w:szCs w:val="22"/>
        </w:rPr>
        <w:t xml:space="preserve"> </w:t>
      </w:r>
      <w:r w:rsidR="00AE753A" w:rsidRPr="0022137F">
        <w:rPr>
          <w:sz w:val="22"/>
          <w:szCs w:val="22"/>
        </w:rPr>
        <w:t>I</w:t>
      </w:r>
      <w:r w:rsidR="00C70B2E" w:rsidRPr="0022137F">
        <w:rPr>
          <w:sz w:val="22"/>
          <w:szCs w:val="22"/>
        </w:rPr>
        <w:t xml:space="preserve"> would consider very important a sustained and </w:t>
      </w:r>
      <w:proofErr w:type="spellStart"/>
      <w:r w:rsidR="00C70B2E" w:rsidRPr="0022137F">
        <w:rPr>
          <w:sz w:val="22"/>
          <w:szCs w:val="22"/>
        </w:rPr>
        <w:t>ongoing</w:t>
      </w:r>
      <w:proofErr w:type="spellEnd"/>
      <w:r w:rsidR="00C70B2E" w:rsidRPr="0022137F">
        <w:rPr>
          <w:sz w:val="22"/>
          <w:szCs w:val="22"/>
        </w:rPr>
        <w:t xml:space="preserve"> contact with the context and situation within which </w:t>
      </w:r>
      <w:r w:rsidR="00AE753A" w:rsidRPr="0022137F">
        <w:rPr>
          <w:sz w:val="22"/>
          <w:szCs w:val="22"/>
        </w:rPr>
        <w:t>the university</w:t>
      </w:r>
      <w:r w:rsidR="00C70B2E" w:rsidRPr="0022137F">
        <w:rPr>
          <w:sz w:val="22"/>
          <w:szCs w:val="22"/>
        </w:rPr>
        <w:t xml:space="preserve"> operates, global as well as local. The global context would include cultural, religious,</w:t>
      </w:r>
      <w:r w:rsidR="00AE753A" w:rsidRPr="0022137F">
        <w:rPr>
          <w:sz w:val="22"/>
          <w:szCs w:val="22"/>
        </w:rPr>
        <w:t xml:space="preserve"> political and economic factors, but also</w:t>
      </w:r>
      <w:r w:rsidR="00C70B2E" w:rsidRPr="0022137F">
        <w:rPr>
          <w:sz w:val="22"/>
          <w:szCs w:val="22"/>
        </w:rPr>
        <w:t xml:space="preserve"> what Pope Benedict XVI has called the ‘digital continent.’ The local context would include awareness of the reality of both students and professors, including the reality of </w:t>
      </w:r>
      <w:proofErr w:type="gramStart"/>
      <w:r w:rsidR="00C70B2E" w:rsidRPr="0022137F">
        <w:rPr>
          <w:sz w:val="22"/>
          <w:szCs w:val="22"/>
        </w:rPr>
        <w:t>oneself</w:t>
      </w:r>
      <w:proofErr w:type="gramEnd"/>
      <w:r w:rsidR="00C70B2E" w:rsidRPr="0022137F">
        <w:rPr>
          <w:sz w:val="22"/>
          <w:szCs w:val="22"/>
        </w:rPr>
        <w:t xml:space="preserve">, as called to </w:t>
      </w:r>
      <w:proofErr w:type="spellStart"/>
      <w:r w:rsidR="00C70B2E" w:rsidRPr="0022137F">
        <w:rPr>
          <w:sz w:val="22"/>
          <w:szCs w:val="22"/>
        </w:rPr>
        <w:t>ongoing</w:t>
      </w:r>
      <w:proofErr w:type="spellEnd"/>
      <w:r w:rsidR="00C70B2E" w:rsidRPr="0022137F">
        <w:rPr>
          <w:sz w:val="22"/>
          <w:szCs w:val="22"/>
        </w:rPr>
        <w:t xml:space="preserve"> conversion, as hearing and accepting or refusing the call to conversion.</w:t>
      </w:r>
    </w:p>
    <w:p w14:paraId="7E06D4EB" w14:textId="77777777" w:rsidR="00C70B2E" w:rsidRPr="0022137F" w:rsidRDefault="00C70B2E">
      <w:pPr>
        <w:rPr>
          <w:sz w:val="22"/>
          <w:szCs w:val="22"/>
        </w:rPr>
      </w:pPr>
    </w:p>
    <w:p w14:paraId="61890BF7" w14:textId="74AF050F" w:rsidR="00C70B2E" w:rsidRPr="0022137F" w:rsidRDefault="00C70B2E">
      <w:pPr>
        <w:rPr>
          <w:sz w:val="22"/>
          <w:szCs w:val="22"/>
        </w:rPr>
      </w:pPr>
      <w:r w:rsidRPr="0022137F">
        <w:rPr>
          <w:sz w:val="22"/>
          <w:szCs w:val="22"/>
        </w:rPr>
        <w:t xml:space="preserve">Not being satisfied merely with contact, theology would consider it important to bring to light this context and situation, to objectify or </w:t>
      </w:r>
      <w:proofErr w:type="spellStart"/>
      <w:r w:rsidRPr="0022137F">
        <w:rPr>
          <w:sz w:val="22"/>
          <w:szCs w:val="22"/>
        </w:rPr>
        <w:t>thematize</w:t>
      </w:r>
      <w:proofErr w:type="spellEnd"/>
      <w:r w:rsidRPr="0022137F">
        <w:rPr>
          <w:sz w:val="22"/>
          <w:szCs w:val="22"/>
        </w:rPr>
        <w:t xml:space="preserve"> it, so as to understand it in the light of the Word, so as to carry out its function of mediation, incarnation, contextualization, </w:t>
      </w:r>
      <w:proofErr w:type="spellStart"/>
      <w:r w:rsidRPr="0022137F">
        <w:rPr>
          <w:sz w:val="22"/>
          <w:szCs w:val="22"/>
        </w:rPr>
        <w:t>inculturation</w:t>
      </w:r>
      <w:proofErr w:type="spellEnd"/>
      <w:r w:rsidRPr="0022137F">
        <w:rPr>
          <w:sz w:val="22"/>
          <w:szCs w:val="22"/>
        </w:rPr>
        <w:t xml:space="preserve">, so as to present itself to judgment and decision.  </w:t>
      </w:r>
    </w:p>
    <w:p w14:paraId="79620E40" w14:textId="77777777" w:rsidR="00C70B2E" w:rsidRPr="0022137F" w:rsidRDefault="00C70B2E">
      <w:pPr>
        <w:rPr>
          <w:sz w:val="22"/>
          <w:szCs w:val="22"/>
        </w:rPr>
      </w:pPr>
    </w:p>
    <w:p w14:paraId="263DE558" w14:textId="51AE55F4" w:rsidR="00E24B92" w:rsidRPr="0022137F" w:rsidRDefault="00970EB4" w:rsidP="00E24B92">
      <w:pPr>
        <w:rPr>
          <w:sz w:val="22"/>
          <w:szCs w:val="22"/>
        </w:rPr>
      </w:pPr>
      <w:proofErr w:type="gramStart"/>
      <w:r w:rsidRPr="0022137F">
        <w:rPr>
          <w:i/>
          <w:sz w:val="22"/>
          <w:szCs w:val="22"/>
        </w:rPr>
        <w:t>The ability to listen and dialogue.</w:t>
      </w:r>
      <w:proofErr w:type="gramEnd"/>
      <w:r w:rsidRPr="0022137F">
        <w:rPr>
          <w:sz w:val="22"/>
          <w:szCs w:val="22"/>
        </w:rPr>
        <w:t xml:space="preserve"> A living</w:t>
      </w:r>
      <w:r w:rsidR="00C70B2E" w:rsidRPr="0022137F">
        <w:rPr>
          <w:sz w:val="22"/>
          <w:szCs w:val="22"/>
        </w:rPr>
        <w:t xml:space="preserve"> theology</w:t>
      </w:r>
      <w:r w:rsidRPr="0022137F">
        <w:rPr>
          <w:sz w:val="22"/>
          <w:szCs w:val="22"/>
        </w:rPr>
        <w:t>, a theology in contact with life,</w:t>
      </w:r>
      <w:r w:rsidR="00C70B2E" w:rsidRPr="0022137F">
        <w:rPr>
          <w:sz w:val="22"/>
          <w:szCs w:val="22"/>
        </w:rPr>
        <w:t xml:space="preserve"> would call for skills of l</w:t>
      </w:r>
      <w:r w:rsidR="00AD3AFC" w:rsidRPr="0022137F">
        <w:rPr>
          <w:sz w:val="22"/>
          <w:szCs w:val="22"/>
        </w:rPr>
        <w:t>istening</w:t>
      </w:r>
      <w:r w:rsidR="00C70B2E" w:rsidRPr="0022137F">
        <w:rPr>
          <w:sz w:val="22"/>
          <w:szCs w:val="22"/>
        </w:rPr>
        <w:t xml:space="preserve"> and dialogue.  What Timothy Radcliffe says of pastoral care and of preaching is true also of </w:t>
      </w:r>
      <w:r w:rsidRPr="0022137F">
        <w:rPr>
          <w:sz w:val="22"/>
          <w:szCs w:val="22"/>
        </w:rPr>
        <w:t xml:space="preserve">such </w:t>
      </w:r>
      <w:r w:rsidR="00C70B2E" w:rsidRPr="0022137F">
        <w:rPr>
          <w:sz w:val="22"/>
          <w:szCs w:val="22"/>
        </w:rPr>
        <w:t xml:space="preserve">theology: </w:t>
      </w:r>
      <w:r w:rsidR="00E24B92" w:rsidRPr="0022137F">
        <w:rPr>
          <w:sz w:val="22"/>
          <w:szCs w:val="22"/>
        </w:rPr>
        <w:t>“All pastoral care, all preaching, even in the global village, is essentially dialogical…. The Word was made</w:t>
      </w:r>
      <w:r w:rsidRPr="0022137F">
        <w:rPr>
          <w:sz w:val="22"/>
          <w:szCs w:val="22"/>
        </w:rPr>
        <w:t xml:space="preserve"> flesh in Jesus’ conversations.” He goes on to add:</w:t>
      </w:r>
      <w:r w:rsidR="00E24B92" w:rsidRPr="0022137F">
        <w:rPr>
          <w:sz w:val="22"/>
          <w:szCs w:val="22"/>
        </w:rPr>
        <w:t xml:space="preserve"> </w:t>
      </w:r>
      <w:r w:rsidRPr="0022137F">
        <w:rPr>
          <w:sz w:val="22"/>
          <w:szCs w:val="22"/>
        </w:rPr>
        <w:t>“</w:t>
      </w:r>
      <w:r w:rsidR="00E24B92" w:rsidRPr="0022137F">
        <w:rPr>
          <w:sz w:val="22"/>
          <w:szCs w:val="22"/>
        </w:rPr>
        <w:t xml:space="preserve">If Jesus was a man of conversation, it is because the Trinity is the eternal, living, equal, </w:t>
      </w:r>
      <w:proofErr w:type="spellStart"/>
      <w:r w:rsidR="00E24B92" w:rsidRPr="0022137F">
        <w:rPr>
          <w:sz w:val="22"/>
          <w:szCs w:val="22"/>
        </w:rPr>
        <w:t>undominative</w:t>
      </w:r>
      <w:proofErr w:type="spellEnd"/>
      <w:r w:rsidR="00E24B92" w:rsidRPr="0022137F">
        <w:rPr>
          <w:sz w:val="22"/>
          <w:szCs w:val="22"/>
        </w:rPr>
        <w:t xml:space="preserve"> conversation of God.”</w:t>
      </w:r>
      <w:r w:rsidR="00E24B92" w:rsidRPr="0022137F">
        <w:rPr>
          <w:rStyle w:val="FootnoteReference"/>
          <w:sz w:val="22"/>
          <w:szCs w:val="22"/>
        </w:rPr>
        <w:footnoteReference w:id="9"/>
      </w:r>
      <w:r w:rsidR="00E24B92" w:rsidRPr="0022137F">
        <w:rPr>
          <w:sz w:val="22"/>
          <w:szCs w:val="22"/>
        </w:rPr>
        <w:t xml:space="preserve"> </w:t>
      </w:r>
    </w:p>
    <w:p w14:paraId="41027F0E" w14:textId="686F677F" w:rsidR="00B6234B" w:rsidRPr="0022137F" w:rsidRDefault="00B6234B">
      <w:pPr>
        <w:rPr>
          <w:sz w:val="22"/>
          <w:szCs w:val="22"/>
        </w:rPr>
      </w:pPr>
    </w:p>
    <w:p w14:paraId="38EA3920" w14:textId="60471B39" w:rsidR="00AD3AFC" w:rsidRPr="0022137F" w:rsidRDefault="00E24B92">
      <w:pPr>
        <w:rPr>
          <w:sz w:val="22"/>
          <w:szCs w:val="22"/>
        </w:rPr>
      </w:pPr>
      <w:r w:rsidRPr="0022137F">
        <w:rPr>
          <w:sz w:val="22"/>
          <w:szCs w:val="22"/>
        </w:rPr>
        <w:t xml:space="preserve">Conversation always begins with </w:t>
      </w:r>
      <w:r w:rsidRPr="0022137F">
        <w:rPr>
          <w:i/>
          <w:sz w:val="22"/>
          <w:szCs w:val="22"/>
        </w:rPr>
        <w:t>recognition</w:t>
      </w:r>
      <w:r w:rsidRPr="0022137F">
        <w:rPr>
          <w:sz w:val="22"/>
          <w:szCs w:val="22"/>
        </w:rPr>
        <w:t xml:space="preserve">. Jesus recognizes people: Nathanael, </w:t>
      </w:r>
      <w:proofErr w:type="spellStart"/>
      <w:r w:rsidRPr="0022137F">
        <w:rPr>
          <w:sz w:val="22"/>
          <w:szCs w:val="22"/>
        </w:rPr>
        <w:t>Zacchaeus</w:t>
      </w:r>
      <w:proofErr w:type="spellEnd"/>
      <w:r w:rsidRPr="0022137F">
        <w:rPr>
          <w:sz w:val="22"/>
          <w:szCs w:val="22"/>
        </w:rPr>
        <w:t xml:space="preserve"> on the fig tree, </w:t>
      </w:r>
      <w:proofErr w:type="gramStart"/>
      <w:r w:rsidRPr="0022137F">
        <w:rPr>
          <w:sz w:val="22"/>
          <w:szCs w:val="22"/>
        </w:rPr>
        <w:t>Mary</w:t>
      </w:r>
      <w:proofErr w:type="gramEnd"/>
      <w:r w:rsidRPr="0022137F">
        <w:rPr>
          <w:sz w:val="22"/>
          <w:szCs w:val="22"/>
        </w:rPr>
        <w:t xml:space="preserve"> in the garden. He recognizes them because he knows them from within: he is the Word through whom all things were made. But if we share the life of God, then we too somehow recognize people from within. “Many people in the Church are wounded by our failure to grant that recognition,” </w:t>
      </w:r>
      <w:r w:rsidR="00B459A1" w:rsidRPr="0022137F">
        <w:rPr>
          <w:sz w:val="22"/>
          <w:szCs w:val="22"/>
        </w:rPr>
        <w:t xml:space="preserve">says Radcliffe, </w:t>
      </w:r>
      <w:r w:rsidRPr="0022137F">
        <w:rPr>
          <w:sz w:val="22"/>
          <w:szCs w:val="22"/>
        </w:rPr>
        <w:t>and cites women, the poor, ethnic minorities, gay people, and even a street child from Peru: “‘</w:t>
      </w:r>
      <w:proofErr w:type="spellStart"/>
      <w:r w:rsidRPr="0022137F">
        <w:rPr>
          <w:sz w:val="22"/>
          <w:szCs w:val="22"/>
        </w:rPr>
        <w:t>Saben</w:t>
      </w:r>
      <w:proofErr w:type="spellEnd"/>
      <w:r w:rsidRPr="0022137F">
        <w:rPr>
          <w:sz w:val="22"/>
          <w:szCs w:val="22"/>
        </w:rPr>
        <w:t xml:space="preserve"> </w:t>
      </w:r>
      <w:proofErr w:type="spellStart"/>
      <w:r w:rsidRPr="0022137F">
        <w:rPr>
          <w:sz w:val="22"/>
          <w:szCs w:val="22"/>
        </w:rPr>
        <w:t>que</w:t>
      </w:r>
      <w:proofErr w:type="spellEnd"/>
      <w:r w:rsidRPr="0022137F">
        <w:rPr>
          <w:sz w:val="22"/>
          <w:szCs w:val="22"/>
        </w:rPr>
        <w:t xml:space="preserve"> </w:t>
      </w:r>
      <w:proofErr w:type="spellStart"/>
      <w:r w:rsidRPr="0022137F">
        <w:rPr>
          <w:sz w:val="22"/>
          <w:szCs w:val="22"/>
        </w:rPr>
        <w:t>existo</w:t>
      </w:r>
      <w:proofErr w:type="spellEnd"/>
      <w:r w:rsidRPr="0022137F">
        <w:rPr>
          <w:sz w:val="22"/>
          <w:szCs w:val="22"/>
        </w:rPr>
        <w:t xml:space="preserve">, </w:t>
      </w:r>
      <w:proofErr w:type="spellStart"/>
      <w:r w:rsidRPr="0022137F">
        <w:rPr>
          <w:sz w:val="22"/>
          <w:szCs w:val="22"/>
        </w:rPr>
        <w:t>pero</w:t>
      </w:r>
      <w:proofErr w:type="spellEnd"/>
      <w:r w:rsidRPr="0022137F">
        <w:rPr>
          <w:sz w:val="22"/>
          <w:szCs w:val="22"/>
        </w:rPr>
        <w:t xml:space="preserve"> no me </w:t>
      </w:r>
      <w:proofErr w:type="spellStart"/>
      <w:r w:rsidRPr="0022137F">
        <w:rPr>
          <w:sz w:val="22"/>
          <w:szCs w:val="22"/>
        </w:rPr>
        <w:t>ven</w:t>
      </w:r>
      <w:proofErr w:type="spellEnd"/>
      <w:r w:rsidRPr="0022137F">
        <w:rPr>
          <w:sz w:val="22"/>
          <w:szCs w:val="22"/>
        </w:rPr>
        <w:t>’: ‘They know that I exist, but they do not see me.’ They know that I exist as a statistic, as a menace, as a problem, but they do not see me.”</w:t>
      </w:r>
      <w:r w:rsidRPr="0022137F">
        <w:rPr>
          <w:rStyle w:val="FootnoteReference"/>
          <w:sz w:val="22"/>
          <w:szCs w:val="22"/>
        </w:rPr>
        <w:footnoteReference w:id="10"/>
      </w:r>
      <w:r w:rsidRPr="0022137F">
        <w:rPr>
          <w:sz w:val="22"/>
          <w:szCs w:val="22"/>
        </w:rPr>
        <w:t xml:space="preserve"> This can happen in our communities: we could live together without really ‘seeing’ each other. It is a risk to be avoided in the ‘missions’: the risk of seeing the people to whom we are sent as ‘objects,’ and not really as people. A great principle of </w:t>
      </w:r>
      <w:proofErr w:type="spellStart"/>
      <w:r w:rsidRPr="0022137F">
        <w:rPr>
          <w:sz w:val="22"/>
          <w:szCs w:val="22"/>
        </w:rPr>
        <w:t>inculturation</w:t>
      </w:r>
      <w:proofErr w:type="spellEnd"/>
      <w:r w:rsidRPr="0022137F">
        <w:rPr>
          <w:sz w:val="22"/>
          <w:szCs w:val="22"/>
        </w:rPr>
        <w:t xml:space="preserve"> and </w:t>
      </w:r>
      <w:proofErr w:type="spellStart"/>
      <w:r w:rsidRPr="0022137F">
        <w:rPr>
          <w:sz w:val="22"/>
          <w:szCs w:val="22"/>
        </w:rPr>
        <w:t>interculturality</w:t>
      </w:r>
      <w:proofErr w:type="spellEnd"/>
      <w:r w:rsidRPr="0022137F">
        <w:rPr>
          <w:sz w:val="22"/>
          <w:szCs w:val="22"/>
        </w:rPr>
        <w:t>, then, is recognition. “Pope Benedict XVI wrote in </w:t>
      </w:r>
      <w:r w:rsidRPr="0022137F">
        <w:rPr>
          <w:i/>
          <w:sz w:val="22"/>
          <w:szCs w:val="22"/>
        </w:rPr>
        <w:t xml:space="preserve">Deus caritas </w:t>
      </w:r>
      <w:proofErr w:type="spellStart"/>
      <w:r w:rsidRPr="0022137F">
        <w:rPr>
          <w:i/>
          <w:sz w:val="22"/>
          <w:szCs w:val="22"/>
        </w:rPr>
        <w:t>est</w:t>
      </w:r>
      <w:proofErr w:type="spellEnd"/>
      <w:r w:rsidRPr="0022137F">
        <w:rPr>
          <w:sz w:val="22"/>
          <w:szCs w:val="22"/>
        </w:rPr>
        <w:t>: ‘Seeing with the eyes of Christ, I can give to others much more than their outward necessities; I can give them the look of love for which they crave.’”</w:t>
      </w:r>
      <w:r w:rsidRPr="0022137F">
        <w:rPr>
          <w:rStyle w:val="FootnoteReference"/>
          <w:sz w:val="22"/>
          <w:szCs w:val="22"/>
        </w:rPr>
        <w:footnoteReference w:id="11"/>
      </w:r>
      <w:r w:rsidRPr="0022137F">
        <w:rPr>
          <w:sz w:val="22"/>
          <w:szCs w:val="22"/>
        </w:rPr>
        <w:t xml:space="preserve"> And Pope Francis in </w:t>
      </w:r>
      <w:proofErr w:type="spellStart"/>
      <w:r w:rsidRPr="0022137F">
        <w:rPr>
          <w:i/>
          <w:sz w:val="22"/>
          <w:szCs w:val="22"/>
        </w:rPr>
        <w:t>Evangelii</w:t>
      </w:r>
      <w:proofErr w:type="spellEnd"/>
      <w:r w:rsidRPr="0022137F">
        <w:rPr>
          <w:i/>
          <w:sz w:val="22"/>
          <w:szCs w:val="22"/>
        </w:rPr>
        <w:t xml:space="preserve"> </w:t>
      </w:r>
      <w:proofErr w:type="spellStart"/>
      <w:r w:rsidRPr="0022137F">
        <w:rPr>
          <w:i/>
          <w:sz w:val="22"/>
          <w:szCs w:val="22"/>
        </w:rPr>
        <w:t>Gaudium</w:t>
      </w:r>
      <w:proofErr w:type="spellEnd"/>
      <w:r w:rsidRPr="0022137F">
        <w:rPr>
          <w:sz w:val="22"/>
          <w:szCs w:val="22"/>
        </w:rPr>
        <w:t xml:space="preserve"> speaks in the same way of the “</w:t>
      </w:r>
      <w:proofErr w:type="spellStart"/>
      <w:r w:rsidRPr="0022137F">
        <w:rPr>
          <w:sz w:val="22"/>
          <w:szCs w:val="22"/>
        </w:rPr>
        <w:t>mirada</w:t>
      </w:r>
      <w:proofErr w:type="spellEnd"/>
      <w:r w:rsidRPr="0022137F">
        <w:rPr>
          <w:sz w:val="22"/>
          <w:szCs w:val="22"/>
        </w:rPr>
        <w:t xml:space="preserve"> </w:t>
      </w:r>
      <w:proofErr w:type="spellStart"/>
      <w:r w:rsidRPr="0022137F">
        <w:rPr>
          <w:sz w:val="22"/>
          <w:szCs w:val="22"/>
        </w:rPr>
        <w:t>cercana</w:t>
      </w:r>
      <w:proofErr w:type="spellEnd"/>
      <w:r w:rsidRPr="0022137F">
        <w:rPr>
          <w:sz w:val="22"/>
          <w:szCs w:val="22"/>
        </w:rPr>
        <w:t xml:space="preserve">”: “La </w:t>
      </w:r>
      <w:proofErr w:type="spellStart"/>
      <w:r w:rsidRPr="0022137F">
        <w:rPr>
          <w:sz w:val="22"/>
          <w:szCs w:val="22"/>
        </w:rPr>
        <w:t>Iglesia</w:t>
      </w:r>
      <w:proofErr w:type="spellEnd"/>
      <w:r w:rsidRPr="0022137F">
        <w:rPr>
          <w:sz w:val="22"/>
          <w:szCs w:val="22"/>
        </w:rPr>
        <w:t xml:space="preserve"> </w:t>
      </w:r>
      <w:proofErr w:type="spellStart"/>
      <w:r w:rsidRPr="0022137F">
        <w:rPr>
          <w:sz w:val="22"/>
          <w:szCs w:val="22"/>
        </w:rPr>
        <w:t>necesita</w:t>
      </w:r>
      <w:proofErr w:type="spellEnd"/>
      <w:r w:rsidRPr="0022137F">
        <w:rPr>
          <w:sz w:val="22"/>
          <w:szCs w:val="22"/>
        </w:rPr>
        <w:t xml:space="preserve"> la </w:t>
      </w:r>
      <w:proofErr w:type="spellStart"/>
      <w:r w:rsidRPr="0022137F">
        <w:rPr>
          <w:sz w:val="22"/>
          <w:szCs w:val="22"/>
        </w:rPr>
        <w:t>mirada</w:t>
      </w:r>
      <w:proofErr w:type="spellEnd"/>
      <w:r w:rsidRPr="0022137F">
        <w:rPr>
          <w:sz w:val="22"/>
          <w:szCs w:val="22"/>
        </w:rPr>
        <w:t xml:space="preserve"> </w:t>
      </w:r>
      <w:proofErr w:type="spellStart"/>
      <w:r w:rsidRPr="0022137F">
        <w:rPr>
          <w:sz w:val="22"/>
          <w:szCs w:val="22"/>
        </w:rPr>
        <w:t>cercana</w:t>
      </w:r>
      <w:proofErr w:type="spellEnd"/>
      <w:r w:rsidRPr="0022137F">
        <w:rPr>
          <w:sz w:val="22"/>
          <w:szCs w:val="22"/>
        </w:rPr>
        <w:t xml:space="preserve"> </w:t>
      </w:r>
      <w:proofErr w:type="spellStart"/>
      <w:r w:rsidRPr="0022137F">
        <w:rPr>
          <w:sz w:val="22"/>
          <w:szCs w:val="22"/>
        </w:rPr>
        <w:t>para</w:t>
      </w:r>
      <w:proofErr w:type="spellEnd"/>
      <w:r w:rsidRPr="0022137F">
        <w:rPr>
          <w:sz w:val="22"/>
          <w:szCs w:val="22"/>
        </w:rPr>
        <w:t xml:space="preserve"> </w:t>
      </w:r>
      <w:proofErr w:type="spellStart"/>
      <w:r w:rsidRPr="0022137F">
        <w:rPr>
          <w:sz w:val="22"/>
          <w:szCs w:val="22"/>
        </w:rPr>
        <w:t>contemplar</w:t>
      </w:r>
      <w:proofErr w:type="spellEnd"/>
      <w:r w:rsidRPr="0022137F">
        <w:rPr>
          <w:sz w:val="22"/>
          <w:szCs w:val="22"/>
        </w:rPr>
        <w:t xml:space="preserve">, </w:t>
      </w:r>
      <w:proofErr w:type="spellStart"/>
      <w:r w:rsidRPr="0022137F">
        <w:rPr>
          <w:sz w:val="22"/>
          <w:szCs w:val="22"/>
        </w:rPr>
        <w:t>conmoverse</w:t>
      </w:r>
      <w:proofErr w:type="spellEnd"/>
      <w:r w:rsidRPr="0022137F">
        <w:rPr>
          <w:sz w:val="22"/>
          <w:szCs w:val="22"/>
        </w:rPr>
        <w:t xml:space="preserve"> y </w:t>
      </w:r>
      <w:proofErr w:type="spellStart"/>
      <w:r w:rsidRPr="0022137F">
        <w:rPr>
          <w:sz w:val="22"/>
          <w:szCs w:val="22"/>
        </w:rPr>
        <w:t>detenerse</w:t>
      </w:r>
      <w:proofErr w:type="spellEnd"/>
      <w:r w:rsidRPr="0022137F">
        <w:rPr>
          <w:sz w:val="22"/>
          <w:szCs w:val="22"/>
        </w:rPr>
        <w:t xml:space="preserve"> ante el </w:t>
      </w:r>
      <w:proofErr w:type="spellStart"/>
      <w:r w:rsidRPr="0022137F">
        <w:rPr>
          <w:sz w:val="22"/>
          <w:szCs w:val="22"/>
        </w:rPr>
        <w:t>otro</w:t>
      </w:r>
      <w:proofErr w:type="spellEnd"/>
      <w:r w:rsidRPr="0022137F">
        <w:rPr>
          <w:sz w:val="22"/>
          <w:szCs w:val="22"/>
        </w:rPr>
        <w:t xml:space="preserve"> </w:t>
      </w:r>
      <w:proofErr w:type="spellStart"/>
      <w:r w:rsidRPr="0022137F">
        <w:rPr>
          <w:sz w:val="22"/>
          <w:szCs w:val="22"/>
        </w:rPr>
        <w:t>cuantas</w:t>
      </w:r>
      <w:proofErr w:type="spellEnd"/>
      <w:r w:rsidRPr="0022137F">
        <w:rPr>
          <w:sz w:val="22"/>
          <w:szCs w:val="22"/>
        </w:rPr>
        <w:t xml:space="preserve"> </w:t>
      </w:r>
      <w:proofErr w:type="spellStart"/>
      <w:r w:rsidRPr="0022137F">
        <w:rPr>
          <w:sz w:val="22"/>
          <w:szCs w:val="22"/>
        </w:rPr>
        <w:t>veces</w:t>
      </w:r>
      <w:proofErr w:type="spellEnd"/>
      <w:r w:rsidRPr="0022137F">
        <w:rPr>
          <w:sz w:val="22"/>
          <w:szCs w:val="22"/>
        </w:rPr>
        <w:t xml:space="preserve"> sea </w:t>
      </w:r>
      <w:proofErr w:type="spellStart"/>
      <w:r w:rsidRPr="0022137F">
        <w:rPr>
          <w:sz w:val="22"/>
          <w:szCs w:val="22"/>
        </w:rPr>
        <w:t>necesario</w:t>
      </w:r>
      <w:proofErr w:type="spellEnd"/>
      <w:r w:rsidRPr="0022137F">
        <w:rPr>
          <w:sz w:val="22"/>
          <w:szCs w:val="22"/>
        </w:rPr>
        <w:t xml:space="preserve">.” The church needs the look of </w:t>
      </w:r>
      <w:proofErr w:type="gramStart"/>
      <w:r w:rsidRPr="0022137F">
        <w:rPr>
          <w:sz w:val="22"/>
          <w:szCs w:val="22"/>
        </w:rPr>
        <w:t>love,</w:t>
      </w:r>
      <w:proofErr w:type="gramEnd"/>
      <w:r w:rsidRPr="0022137F">
        <w:rPr>
          <w:sz w:val="22"/>
          <w:szCs w:val="22"/>
        </w:rPr>
        <w:t xml:space="preserve"> it needs to contemplate the mystery of the Other, to stop before the Other, to be moved by the Other, the Other who is our burning bush, before whom we are called to take off our sandals. (EG 169) </w:t>
      </w:r>
    </w:p>
    <w:p w14:paraId="29A7D817" w14:textId="77777777" w:rsidR="00E24B92" w:rsidRPr="0022137F" w:rsidRDefault="00E24B92">
      <w:pPr>
        <w:rPr>
          <w:sz w:val="22"/>
          <w:szCs w:val="22"/>
        </w:rPr>
      </w:pPr>
    </w:p>
    <w:p w14:paraId="21DC0B99" w14:textId="46A1E5F5" w:rsidR="00E24B92" w:rsidRPr="0022137F" w:rsidRDefault="00E24B92">
      <w:pPr>
        <w:rPr>
          <w:sz w:val="22"/>
          <w:szCs w:val="22"/>
        </w:rPr>
      </w:pPr>
      <w:r w:rsidRPr="0022137F">
        <w:rPr>
          <w:sz w:val="22"/>
          <w:szCs w:val="22"/>
        </w:rPr>
        <w:t xml:space="preserve">What we have been saying here about people could well be applied to </w:t>
      </w:r>
      <w:r w:rsidRPr="0022137F">
        <w:rPr>
          <w:i/>
          <w:sz w:val="22"/>
          <w:szCs w:val="22"/>
        </w:rPr>
        <w:t>cultures</w:t>
      </w:r>
      <w:r w:rsidRPr="0022137F">
        <w:rPr>
          <w:sz w:val="22"/>
          <w:szCs w:val="22"/>
        </w:rPr>
        <w:t xml:space="preserve">: we run the risk of at best ignoring and at worst looking down upon the cultures of which people form a part. We need to be able to say to the </w:t>
      </w:r>
      <w:proofErr w:type="gramStart"/>
      <w:r w:rsidRPr="0022137F">
        <w:rPr>
          <w:sz w:val="22"/>
          <w:szCs w:val="22"/>
        </w:rPr>
        <w:t>Other</w:t>
      </w:r>
      <w:proofErr w:type="gramEnd"/>
      <w:r w:rsidRPr="0022137F">
        <w:rPr>
          <w:sz w:val="22"/>
          <w:szCs w:val="22"/>
        </w:rPr>
        <w:t xml:space="preserve">, in all the glory of her cultural particularity: “How wonderful that you are!” </w:t>
      </w:r>
    </w:p>
    <w:p w14:paraId="4BFFB99A" w14:textId="77777777" w:rsidR="00E24B92" w:rsidRPr="0022137F" w:rsidRDefault="00E24B92">
      <w:pPr>
        <w:rPr>
          <w:sz w:val="22"/>
          <w:szCs w:val="22"/>
        </w:rPr>
      </w:pPr>
    </w:p>
    <w:p w14:paraId="282446E9" w14:textId="6A62403D" w:rsidR="00970EB4" w:rsidRPr="0022137F" w:rsidRDefault="00E24B92" w:rsidP="00E24B92">
      <w:pPr>
        <w:rPr>
          <w:sz w:val="22"/>
          <w:szCs w:val="22"/>
        </w:rPr>
      </w:pPr>
      <w:r w:rsidRPr="0022137F">
        <w:rPr>
          <w:sz w:val="22"/>
          <w:szCs w:val="22"/>
        </w:rPr>
        <w:t xml:space="preserve">We have to admit here that conversation and dialogue involve </w:t>
      </w:r>
      <w:proofErr w:type="gramStart"/>
      <w:r w:rsidRPr="0022137F">
        <w:rPr>
          <w:sz w:val="22"/>
          <w:szCs w:val="22"/>
        </w:rPr>
        <w:t xml:space="preserve">a </w:t>
      </w:r>
      <w:r w:rsidRPr="0022137F">
        <w:rPr>
          <w:i/>
          <w:sz w:val="22"/>
          <w:szCs w:val="22"/>
        </w:rPr>
        <w:t>reciprocity</w:t>
      </w:r>
      <w:proofErr w:type="gramEnd"/>
      <w:r w:rsidRPr="0022137F">
        <w:rPr>
          <w:sz w:val="22"/>
          <w:szCs w:val="22"/>
        </w:rPr>
        <w:t xml:space="preserve">, a mutuality that changes both sides. It is precisely in conversation that I move towards a proper sense of self-identity. “And this happens because my sense of who I am is in negotiation with other people’s understanding of my identity. ... Gentle conversation helps me towards a sense of identity that is a convergence between who I know myself to be and who I discover myself to be with the other. Friendship allows us both to discover who we are with each other. So a conversation is pastoral if through it the identities of both people are open to evolution and discovery.” Rowan Williams speaks of the open-ended discovery of identity in dialogue. Fred Lawrence speaks of the </w:t>
      </w:r>
      <w:r w:rsidR="00FC171D" w:rsidRPr="0022137F">
        <w:rPr>
          <w:sz w:val="22"/>
          <w:szCs w:val="22"/>
        </w:rPr>
        <w:t>simultaneous</w:t>
      </w:r>
      <w:r w:rsidRPr="0022137F">
        <w:rPr>
          <w:sz w:val="22"/>
          <w:szCs w:val="22"/>
        </w:rPr>
        <w:t xml:space="preserve"> lighting up of text and self: the coming to light of the text is at once the coming to light of the self.</w:t>
      </w:r>
      <w:r w:rsidR="00C07EDC" w:rsidRPr="0022137F">
        <w:rPr>
          <w:rStyle w:val="FootnoteReference"/>
          <w:sz w:val="22"/>
          <w:szCs w:val="22"/>
        </w:rPr>
        <w:footnoteReference w:id="12"/>
      </w:r>
      <w:r w:rsidRPr="0022137F">
        <w:rPr>
          <w:sz w:val="22"/>
          <w:szCs w:val="22"/>
        </w:rPr>
        <w:t xml:space="preserve"> If mutual self-mediation within </w:t>
      </w:r>
      <w:r w:rsidR="00EE75B8" w:rsidRPr="0022137F">
        <w:rPr>
          <w:sz w:val="22"/>
          <w:szCs w:val="22"/>
        </w:rPr>
        <w:t>a culture i</w:t>
      </w:r>
      <w:r w:rsidRPr="0022137F">
        <w:rPr>
          <w:sz w:val="22"/>
          <w:szCs w:val="22"/>
        </w:rPr>
        <w:t xml:space="preserve">s the normal process of growth, </w:t>
      </w:r>
      <w:proofErr w:type="spellStart"/>
      <w:r w:rsidRPr="0022137F">
        <w:rPr>
          <w:sz w:val="22"/>
          <w:szCs w:val="22"/>
        </w:rPr>
        <w:t>inculturation</w:t>
      </w:r>
      <w:proofErr w:type="spellEnd"/>
      <w:r w:rsidRPr="0022137F">
        <w:rPr>
          <w:sz w:val="22"/>
          <w:szCs w:val="22"/>
        </w:rPr>
        <w:t xml:space="preserve"> and </w:t>
      </w:r>
      <w:proofErr w:type="spellStart"/>
      <w:r w:rsidRPr="0022137F">
        <w:rPr>
          <w:sz w:val="22"/>
          <w:szCs w:val="22"/>
        </w:rPr>
        <w:t>interculturality</w:t>
      </w:r>
      <w:proofErr w:type="spellEnd"/>
      <w:r w:rsidRPr="0022137F">
        <w:rPr>
          <w:sz w:val="22"/>
          <w:szCs w:val="22"/>
        </w:rPr>
        <w:t xml:space="preserve"> will involve mutual self-mediation in the context of a plurality of cultures.</w:t>
      </w:r>
    </w:p>
    <w:p w14:paraId="170B641F" w14:textId="77777777" w:rsidR="00970EB4" w:rsidRPr="0022137F" w:rsidRDefault="00970EB4" w:rsidP="00E24B92">
      <w:pPr>
        <w:rPr>
          <w:sz w:val="22"/>
          <w:szCs w:val="22"/>
        </w:rPr>
      </w:pPr>
    </w:p>
    <w:p w14:paraId="2122D798" w14:textId="40894FA4" w:rsidR="00F8212E" w:rsidRPr="0022137F" w:rsidRDefault="00F8212E" w:rsidP="00F8212E">
      <w:pPr>
        <w:rPr>
          <w:sz w:val="22"/>
          <w:szCs w:val="22"/>
        </w:rPr>
      </w:pPr>
      <w:r w:rsidRPr="0022137F">
        <w:rPr>
          <w:sz w:val="22"/>
          <w:szCs w:val="22"/>
        </w:rPr>
        <w:t xml:space="preserve">The ability to listen and dialogue is vital not only in contact with people and their cultural matrices, but also in the context of the classroom and, in general, in our contact with students. </w:t>
      </w:r>
      <w:proofErr w:type="spellStart"/>
      <w:r w:rsidRPr="0022137F">
        <w:rPr>
          <w:sz w:val="22"/>
          <w:szCs w:val="22"/>
        </w:rPr>
        <w:t>Prof.</w:t>
      </w:r>
      <w:proofErr w:type="spellEnd"/>
      <w:r w:rsidRPr="0022137F">
        <w:rPr>
          <w:sz w:val="22"/>
          <w:szCs w:val="22"/>
        </w:rPr>
        <w:t xml:space="preserve"> Giorgio </w:t>
      </w:r>
      <w:proofErr w:type="spellStart"/>
      <w:r w:rsidRPr="0022137F">
        <w:rPr>
          <w:sz w:val="22"/>
          <w:szCs w:val="22"/>
        </w:rPr>
        <w:t>Chiosso</w:t>
      </w:r>
      <w:proofErr w:type="spellEnd"/>
      <w:r w:rsidRPr="0022137F">
        <w:rPr>
          <w:sz w:val="22"/>
          <w:szCs w:val="22"/>
        </w:rPr>
        <w:t xml:space="preserve"> has described the Preventive System as “a pedagogy of personal freedom, one that relies on the force of interpersonal relationships, and that gives due value to the affective component.”</w:t>
      </w:r>
      <w:r w:rsidRPr="0022137F">
        <w:rPr>
          <w:rStyle w:val="FootnoteReference"/>
          <w:sz w:val="22"/>
          <w:szCs w:val="22"/>
        </w:rPr>
        <w:footnoteReference w:id="13"/>
      </w:r>
      <w:r w:rsidRPr="0022137F">
        <w:rPr>
          <w:sz w:val="22"/>
          <w:szCs w:val="22"/>
        </w:rPr>
        <w:t xml:space="preserve"> Such </w:t>
      </w:r>
      <w:proofErr w:type="gramStart"/>
      <w:r w:rsidRPr="0022137F">
        <w:rPr>
          <w:sz w:val="22"/>
          <w:szCs w:val="22"/>
        </w:rPr>
        <w:t>a pedagogy</w:t>
      </w:r>
      <w:proofErr w:type="gramEnd"/>
      <w:r w:rsidRPr="0022137F">
        <w:rPr>
          <w:sz w:val="22"/>
          <w:szCs w:val="22"/>
        </w:rPr>
        <w:t xml:space="preserve"> is not less true and effective in the context of the classroom. Active, dialogical methods overcome the </w:t>
      </w:r>
      <w:r w:rsidR="008D32B5" w:rsidRPr="0022137F">
        <w:rPr>
          <w:sz w:val="22"/>
          <w:szCs w:val="22"/>
        </w:rPr>
        <w:t>distance</w:t>
      </w:r>
      <w:r w:rsidRPr="0022137F">
        <w:rPr>
          <w:sz w:val="22"/>
          <w:szCs w:val="22"/>
        </w:rPr>
        <w:t xml:space="preserve"> </w:t>
      </w:r>
      <w:r w:rsidR="008D32B5" w:rsidRPr="0022137F">
        <w:rPr>
          <w:sz w:val="22"/>
          <w:szCs w:val="22"/>
        </w:rPr>
        <w:t>between</w:t>
      </w:r>
      <w:r w:rsidRPr="0022137F">
        <w:rPr>
          <w:sz w:val="22"/>
          <w:szCs w:val="22"/>
        </w:rPr>
        <w:t xml:space="preserve"> </w:t>
      </w:r>
      <w:r w:rsidR="008D32B5" w:rsidRPr="0022137F">
        <w:rPr>
          <w:sz w:val="22"/>
          <w:szCs w:val="22"/>
        </w:rPr>
        <w:t>masters</w:t>
      </w:r>
      <w:r w:rsidRPr="0022137F">
        <w:rPr>
          <w:sz w:val="22"/>
          <w:szCs w:val="22"/>
        </w:rPr>
        <w:t xml:space="preserve"> and pupils and presuppose living relationships. </w:t>
      </w:r>
      <w:r w:rsidR="008D32B5" w:rsidRPr="0022137F">
        <w:rPr>
          <w:sz w:val="22"/>
          <w:szCs w:val="22"/>
        </w:rPr>
        <w:t xml:space="preserve">And what </w:t>
      </w:r>
      <w:proofErr w:type="spellStart"/>
      <w:r w:rsidR="008D32B5" w:rsidRPr="0022137F">
        <w:rPr>
          <w:sz w:val="22"/>
          <w:szCs w:val="22"/>
        </w:rPr>
        <w:t>Chiosso</w:t>
      </w:r>
      <w:proofErr w:type="spellEnd"/>
      <w:r w:rsidR="008D32B5" w:rsidRPr="0022137F">
        <w:rPr>
          <w:sz w:val="22"/>
          <w:szCs w:val="22"/>
        </w:rPr>
        <w:t xml:space="preserve"> says about the gifted educator can well be applied also to the classroom: where the gifted teacher is able to translate the great principles of the faith in creative ways into everyday life, the run-of-the-mill one is constantly tempted to hide his own insecurity by means of a bland repetition of doctrine and morals. </w:t>
      </w:r>
    </w:p>
    <w:p w14:paraId="6342080E" w14:textId="77777777" w:rsidR="00F8212E" w:rsidRPr="0022137F" w:rsidRDefault="00F8212E" w:rsidP="00F8212E">
      <w:pPr>
        <w:rPr>
          <w:sz w:val="22"/>
          <w:szCs w:val="22"/>
        </w:rPr>
      </w:pPr>
    </w:p>
    <w:p w14:paraId="512BBEFE" w14:textId="44645F65" w:rsidR="00CB7E06" w:rsidRPr="0022137F" w:rsidRDefault="00072289" w:rsidP="00F8212E">
      <w:pPr>
        <w:rPr>
          <w:sz w:val="22"/>
          <w:szCs w:val="22"/>
        </w:rPr>
      </w:pPr>
      <w:r w:rsidRPr="0022137F">
        <w:rPr>
          <w:sz w:val="22"/>
          <w:szCs w:val="22"/>
        </w:rPr>
        <w:t>But let me</w:t>
      </w:r>
      <w:r w:rsidR="00CB7E06" w:rsidRPr="0022137F">
        <w:rPr>
          <w:sz w:val="22"/>
          <w:szCs w:val="22"/>
        </w:rPr>
        <w:t xml:space="preserve"> wind to a conclusion.</w:t>
      </w:r>
    </w:p>
    <w:p w14:paraId="65BDD760" w14:textId="77777777" w:rsidR="00CB7E06" w:rsidRPr="0022137F" w:rsidRDefault="00CB7E06" w:rsidP="00F8212E">
      <w:pPr>
        <w:rPr>
          <w:sz w:val="22"/>
          <w:szCs w:val="22"/>
        </w:rPr>
      </w:pPr>
    </w:p>
    <w:p w14:paraId="3EFC75C3" w14:textId="67B1AAE0" w:rsidR="00CB7E06" w:rsidRPr="0022137F" w:rsidRDefault="00072289" w:rsidP="00F8212E">
      <w:pPr>
        <w:rPr>
          <w:sz w:val="22"/>
          <w:szCs w:val="22"/>
        </w:rPr>
      </w:pPr>
      <w:r w:rsidRPr="0022137F">
        <w:rPr>
          <w:i/>
          <w:sz w:val="22"/>
          <w:szCs w:val="22"/>
        </w:rPr>
        <w:t>First</w:t>
      </w:r>
      <w:r w:rsidR="00F112B8" w:rsidRPr="0022137F">
        <w:rPr>
          <w:sz w:val="22"/>
          <w:szCs w:val="22"/>
        </w:rPr>
        <w:t xml:space="preserve">, </w:t>
      </w:r>
      <w:r w:rsidR="00CB7E06" w:rsidRPr="0022137F">
        <w:rPr>
          <w:sz w:val="22"/>
          <w:szCs w:val="22"/>
        </w:rPr>
        <w:t xml:space="preserve">an intercultural theology demands a certain set of attitudes and skills. Among the attitudes: the acceptance of the fact of </w:t>
      </w:r>
      <w:proofErr w:type="spellStart"/>
      <w:r w:rsidR="00CB7E06" w:rsidRPr="0022137F">
        <w:rPr>
          <w:sz w:val="22"/>
          <w:szCs w:val="22"/>
        </w:rPr>
        <w:t>multiculturality</w:t>
      </w:r>
      <w:proofErr w:type="spellEnd"/>
      <w:r w:rsidR="00CB7E06" w:rsidRPr="0022137F">
        <w:rPr>
          <w:sz w:val="22"/>
          <w:szCs w:val="22"/>
        </w:rPr>
        <w:t xml:space="preserve"> and o</w:t>
      </w:r>
      <w:r w:rsidR="00A34AF7" w:rsidRPr="0022137F">
        <w:rPr>
          <w:sz w:val="22"/>
          <w:szCs w:val="22"/>
        </w:rPr>
        <w:t xml:space="preserve">f the value of </w:t>
      </w:r>
      <w:proofErr w:type="spellStart"/>
      <w:r w:rsidR="00A34AF7" w:rsidRPr="0022137F">
        <w:rPr>
          <w:sz w:val="22"/>
          <w:szCs w:val="22"/>
        </w:rPr>
        <w:t>interculturality</w:t>
      </w:r>
      <w:proofErr w:type="spellEnd"/>
      <w:r w:rsidR="00A34AF7" w:rsidRPr="0022137F">
        <w:rPr>
          <w:sz w:val="22"/>
          <w:szCs w:val="22"/>
        </w:rPr>
        <w:t>, and</w:t>
      </w:r>
      <w:r w:rsidR="00CB7E06" w:rsidRPr="0022137F">
        <w:rPr>
          <w:sz w:val="22"/>
          <w:szCs w:val="22"/>
        </w:rPr>
        <w:t xml:space="preserve"> a </w:t>
      </w:r>
      <w:r w:rsidR="00A34AF7" w:rsidRPr="0022137F">
        <w:rPr>
          <w:sz w:val="22"/>
          <w:szCs w:val="22"/>
        </w:rPr>
        <w:t xml:space="preserve">profound </w:t>
      </w:r>
      <w:r w:rsidR="00CB7E06" w:rsidRPr="0022137F">
        <w:rPr>
          <w:sz w:val="22"/>
          <w:szCs w:val="22"/>
        </w:rPr>
        <w:t xml:space="preserve">respect for diversity and difference. Among the skills: the ability to listen, engage in dialogue and conversation, pay attention to one’s own inner processes in order to be attuned to those of the other, the ability to </w:t>
      </w:r>
      <w:proofErr w:type="spellStart"/>
      <w:r w:rsidR="00CB7E06" w:rsidRPr="0022137F">
        <w:rPr>
          <w:sz w:val="22"/>
          <w:szCs w:val="22"/>
        </w:rPr>
        <w:t>thematize</w:t>
      </w:r>
      <w:proofErr w:type="spellEnd"/>
      <w:r w:rsidR="00CB7E06" w:rsidRPr="0022137F">
        <w:rPr>
          <w:sz w:val="22"/>
          <w:szCs w:val="22"/>
        </w:rPr>
        <w:t xml:space="preserve"> these processes. Such skills would be important not only in the area of study and research (which today necessarily involves teamwork), but also in the classroom and in other interaction with students.</w:t>
      </w:r>
      <w:r w:rsidR="00A34AF7" w:rsidRPr="0022137F">
        <w:rPr>
          <w:sz w:val="22"/>
          <w:szCs w:val="22"/>
        </w:rPr>
        <w:t xml:space="preserve"> They are, in fact, fundamental to the process of theologizing. </w:t>
      </w:r>
    </w:p>
    <w:p w14:paraId="6FB1E763" w14:textId="77777777" w:rsidR="00072289" w:rsidRPr="0022137F" w:rsidRDefault="00072289" w:rsidP="00F8212E">
      <w:pPr>
        <w:rPr>
          <w:sz w:val="22"/>
          <w:szCs w:val="22"/>
        </w:rPr>
      </w:pPr>
    </w:p>
    <w:p w14:paraId="52618A7A" w14:textId="52B7AB67" w:rsidR="00F112B8" w:rsidRPr="0022137F" w:rsidRDefault="00072289" w:rsidP="00F8212E">
      <w:pPr>
        <w:rPr>
          <w:sz w:val="22"/>
          <w:szCs w:val="22"/>
        </w:rPr>
      </w:pPr>
      <w:r w:rsidRPr="0022137F">
        <w:rPr>
          <w:i/>
          <w:sz w:val="22"/>
          <w:szCs w:val="22"/>
        </w:rPr>
        <w:t>Second</w:t>
      </w:r>
      <w:r w:rsidRPr="0022137F">
        <w:rPr>
          <w:sz w:val="22"/>
          <w:szCs w:val="22"/>
        </w:rPr>
        <w:t xml:space="preserve">, </w:t>
      </w:r>
      <w:r w:rsidR="00DC3C5F" w:rsidRPr="0022137F">
        <w:rPr>
          <w:sz w:val="22"/>
          <w:szCs w:val="22"/>
        </w:rPr>
        <w:t>an intercultural theology would demand a</w:t>
      </w:r>
      <w:r w:rsidRPr="0022137F">
        <w:rPr>
          <w:sz w:val="22"/>
          <w:szCs w:val="22"/>
        </w:rPr>
        <w:t xml:space="preserve"> holistic and intercultural</w:t>
      </w:r>
      <w:r w:rsidR="00DC3C5F" w:rsidRPr="0022137F">
        <w:rPr>
          <w:sz w:val="22"/>
          <w:szCs w:val="22"/>
        </w:rPr>
        <w:t xml:space="preserve"> preparation </w:t>
      </w:r>
      <w:r w:rsidR="009E74D6" w:rsidRPr="0022137F">
        <w:rPr>
          <w:sz w:val="22"/>
          <w:szCs w:val="22"/>
        </w:rPr>
        <w:t>of</w:t>
      </w:r>
      <w:r w:rsidR="00DC3C5F" w:rsidRPr="0022137F">
        <w:rPr>
          <w:sz w:val="22"/>
          <w:szCs w:val="22"/>
        </w:rPr>
        <w:t xml:space="preserve"> professors</w:t>
      </w:r>
      <w:r w:rsidRPr="0022137F">
        <w:rPr>
          <w:sz w:val="22"/>
          <w:szCs w:val="22"/>
        </w:rPr>
        <w:t xml:space="preserve">. A holistic preparation would mean one that is not purely academic, one that develops the affective, moral, spiritual dimensions of the person, one that enables him to listen, ‘recognize,’ engage in conversation. </w:t>
      </w:r>
      <w:r w:rsidR="009E74D6" w:rsidRPr="0022137F">
        <w:rPr>
          <w:sz w:val="22"/>
          <w:szCs w:val="22"/>
        </w:rPr>
        <w:t xml:space="preserve">For </w:t>
      </w:r>
      <w:r w:rsidRPr="0022137F">
        <w:rPr>
          <w:sz w:val="22"/>
          <w:szCs w:val="22"/>
        </w:rPr>
        <w:t xml:space="preserve">“How can a man take care of the household of God if he cannot take care of </w:t>
      </w:r>
      <w:r w:rsidR="003A50EC" w:rsidRPr="0022137F">
        <w:rPr>
          <w:sz w:val="22"/>
          <w:szCs w:val="22"/>
        </w:rPr>
        <w:t>his</w:t>
      </w:r>
      <w:r w:rsidRPr="0022137F">
        <w:rPr>
          <w:sz w:val="22"/>
          <w:szCs w:val="22"/>
        </w:rPr>
        <w:t xml:space="preserve"> own household?” (1 Tim 3:5) An intercultural preparation would imply a healthy contact, along the arc of </w:t>
      </w:r>
      <w:r w:rsidR="003A50EC" w:rsidRPr="0022137F">
        <w:rPr>
          <w:sz w:val="22"/>
          <w:szCs w:val="22"/>
        </w:rPr>
        <w:t>one’s</w:t>
      </w:r>
      <w:r w:rsidRPr="0022137F">
        <w:rPr>
          <w:sz w:val="22"/>
          <w:szCs w:val="22"/>
        </w:rPr>
        <w:t xml:space="preserve"> formation, with at least one other culture. “Until a man acquires some knowledge of another culture, he cannot be said to be educated, since his whole outlook is so conditioned by his own social environment that he does not realize its limitations.”</w:t>
      </w:r>
      <w:r w:rsidRPr="0022137F">
        <w:rPr>
          <w:sz w:val="22"/>
          <w:szCs w:val="22"/>
          <w:vertAlign w:val="superscript"/>
        </w:rPr>
        <w:footnoteReference w:id="14"/>
      </w:r>
      <w:r w:rsidRPr="0022137F">
        <w:rPr>
          <w:sz w:val="22"/>
          <w:szCs w:val="22"/>
        </w:rPr>
        <w:t xml:space="preserve"> </w:t>
      </w:r>
      <w:proofErr w:type="spellStart"/>
      <w:r w:rsidR="00741EB6" w:rsidRPr="0022137F">
        <w:rPr>
          <w:sz w:val="22"/>
          <w:szCs w:val="22"/>
        </w:rPr>
        <w:t>Fr</w:t>
      </w:r>
      <w:proofErr w:type="spellEnd"/>
      <w:r w:rsidR="00741EB6" w:rsidRPr="0022137F">
        <w:rPr>
          <w:sz w:val="22"/>
          <w:szCs w:val="22"/>
        </w:rPr>
        <w:t xml:space="preserve"> Angel Fernandez has, in fact, extended to all young Salesians a vigorous call to the learning of languages, without neglecting the Italian language, “so that with the passing of time access to the sources and the original writings of our Founder and of the Congregation does not become something almost impossible through ignorance of the language.”</w:t>
      </w:r>
      <w:r w:rsidR="00741EB6" w:rsidRPr="0022137F">
        <w:rPr>
          <w:rStyle w:val="FootnoteReference"/>
          <w:sz w:val="22"/>
          <w:szCs w:val="22"/>
        </w:rPr>
        <w:footnoteReference w:id="15"/>
      </w:r>
    </w:p>
    <w:p w14:paraId="7DD3CA48" w14:textId="77777777" w:rsidR="00741EB6" w:rsidRPr="0022137F" w:rsidRDefault="00741EB6" w:rsidP="00F8212E">
      <w:pPr>
        <w:rPr>
          <w:sz w:val="22"/>
          <w:szCs w:val="22"/>
        </w:rPr>
      </w:pPr>
    </w:p>
    <w:p w14:paraId="030A5CF7" w14:textId="06404C65" w:rsidR="00F112B8" w:rsidRPr="0022137F" w:rsidRDefault="00072289" w:rsidP="00F8212E">
      <w:pPr>
        <w:rPr>
          <w:sz w:val="22"/>
          <w:szCs w:val="22"/>
        </w:rPr>
      </w:pPr>
      <w:r w:rsidRPr="0022137F">
        <w:rPr>
          <w:i/>
          <w:sz w:val="22"/>
          <w:szCs w:val="22"/>
        </w:rPr>
        <w:t>Third</w:t>
      </w:r>
      <w:r w:rsidR="00F112B8" w:rsidRPr="0022137F">
        <w:rPr>
          <w:sz w:val="22"/>
          <w:szCs w:val="22"/>
        </w:rPr>
        <w:t>, w</w:t>
      </w:r>
      <w:r w:rsidRPr="0022137F">
        <w:rPr>
          <w:sz w:val="22"/>
          <w:szCs w:val="22"/>
        </w:rPr>
        <w:t xml:space="preserve">e might ask about the </w:t>
      </w:r>
      <w:r w:rsidRPr="0022137F">
        <w:rPr>
          <w:i/>
          <w:sz w:val="22"/>
          <w:szCs w:val="22"/>
        </w:rPr>
        <w:t>syllabus</w:t>
      </w:r>
      <w:r w:rsidR="00DC3C5F" w:rsidRPr="0022137F">
        <w:rPr>
          <w:sz w:val="22"/>
          <w:szCs w:val="22"/>
        </w:rPr>
        <w:t>: d</w:t>
      </w:r>
      <w:r w:rsidR="00F112B8" w:rsidRPr="0022137F">
        <w:rPr>
          <w:sz w:val="22"/>
          <w:szCs w:val="22"/>
        </w:rPr>
        <w:t>oes it reflect the fact that we belong to a multicultural church and congregation? Whatever be our evaluation of different trends and tendencies in contemporary theology, is it right to exclude them completely from the horizon of our students? A university level institution would need to be aware of the subaltern theologies emerging in Asia, America and Africa</w:t>
      </w:r>
      <w:proofErr w:type="gramStart"/>
      <w:r w:rsidR="00F112B8" w:rsidRPr="0022137F">
        <w:rPr>
          <w:sz w:val="22"/>
          <w:szCs w:val="22"/>
        </w:rPr>
        <w:t>;</w:t>
      </w:r>
      <w:proofErr w:type="gramEnd"/>
      <w:r w:rsidR="00F112B8" w:rsidRPr="0022137F">
        <w:rPr>
          <w:sz w:val="22"/>
          <w:szCs w:val="22"/>
        </w:rPr>
        <w:t xml:space="preserve"> of interreligious dialogue and the cultures, histories and religions of the world</w:t>
      </w:r>
      <w:r w:rsidRPr="0022137F">
        <w:rPr>
          <w:sz w:val="22"/>
          <w:szCs w:val="22"/>
        </w:rPr>
        <w:t xml:space="preserve">. Then again, are the so-called pastoral courses considered an important and integral part of </w:t>
      </w:r>
      <w:r w:rsidR="003A50EC" w:rsidRPr="0022137F">
        <w:rPr>
          <w:sz w:val="22"/>
          <w:szCs w:val="22"/>
        </w:rPr>
        <w:t>theological formation</w:t>
      </w:r>
      <w:r w:rsidRPr="0022137F">
        <w:rPr>
          <w:sz w:val="22"/>
          <w:szCs w:val="22"/>
        </w:rPr>
        <w:t>?</w:t>
      </w:r>
      <w:r w:rsidR="00427793" w:rsidRPr="0022137F">
        <w:rPr>
          <w:rStyle w:val="FootnoteReference"/>
          <w:sz w:val="22"/>
          <w:szCs w:val="22"/>
        </w:rPr>
        <w:footnoteReference w:id="16"/>
      </w:r>
      <w:r w:rsidRPr="0022137F">
        <w:rPr>
          <w:sz w:val="22"/>
          <w:szCs w:val="22"/>
        </w:rPr>
        <w:t xml:space="preserve"> One of the most useful courses in my own years of theology was a practical one on counselling. The same could be said about courses on homiletics, spiritual accompaniment, group processes and leadership, when done well. </w:t>
      </w:r>
    </w:p>
    <w:p w14:paraId="5358F09B" w14:textId="77777777" w:rsidR="008D32B5" w:rsidRPr="0022137F" w:rsidRDefault="008D32B5" w:rsidP="00F8212E">
      <w:pPr>
        <w:rPr>
          <w:sz w:val="22"/>
          <w:szCs w:val="22"/>
        </w:rPr>
      </w:pPr>
    </w:p>
    <w:p w14:paraId="199F2F82" w14:textId="279F1B92" w:rsidR="00E24B92" w:rsidRPr="0022137F" w:rsidRDefault="00072289" w:rsidP="00F8212E">
      <w:pPr>
        <w:rPr>
          <w:sz w:val="22"/>
          <w:szCs w:val="22"/>
        </w:rPr>
      </w:pPr>
      <w:r w:rsidRPr="0022137F">
        <w:rPr>
          <w:i/>
          <w:sz w:val="22"/>
          <w:szCs w:val="22"/>
        </w:rPr>
        <w:t>Fourth</w:t>
      </w:r>
      <w:r w:rsidRPr="0022137F">
        <w:rPr>
          <w:sz w:val="22"/>
          <w:szCs w:val="22"/>
        </w:rPr>
        <w:t xml:space="preserve">, we could ask about the possibility of integrating reflection on pastoral experience into the process of theologizing. </w:t>
      </w:r>
    </w:p>
    <w:p w14:paraId="1DF1726E" w14:textId="77777777" w:rsidR="00072289" w:rsidRPr="0022137F" w:rsidRDefault="00072289" w:rsidP="00F8212E">
      <w:pPr>
        <w:rPr>
          <w:sz w:val="22"/>
          <w:szCs w:val="22"/>
        </w:rPr>
      </w:pPr>
    </w:p>
    <w:p w14:paraId="2E5CFDCE" w14:textId="2E1E9987" w:rsidR="00072289" w:rsidRPr="0022137F" w:rsidRDefault="00072289" w:rsidP="00072289">
      <w:pPr>
        <w:rPr>
          <w:sz w:val="22"/>
          <w:szCs w:val="22"/>
        </w:rPr>
      </w:pPr>
      <w:r w:rsidRPr="0022137F">
        <w:rPr>
          <w:i/>
          <w:sz w:val="22"/>
          <w:szCs w:val="22"/>
        </w:rPr>
        <w:t>Fifth</w:t>
      </w:r>
      <w:r w:rsidRPr="0022137F">
        <w:rPr>
          <w:sz w:val="22"/>
          <w:szCs w:val="22"/>
        </w:rPr>
        <w:t xml:space="preserve">, there are the great tasks of </w:t>
      </w:r>
      <w:proofErr w:type="spellStart"/>
      <w:r w:rsidRPr="0022137F">
        <w:rPr>
          <w:sz w:val="22"/>
          <w:szCs w:val="22"/>
        </w:rPr>
        <w:t>inculturation</w:t>
      </w:r>
      <w:proofErr w:type="spellEnd"/>
      <w:r w:rsidRPr="0022137F">
        <w:rPr>
          <w:sz w:val="22"/>
          <w:szCs w:val="22"/>
        </w:rPr>
        <w:t xml:space="preserve"> of the faith and of the charism. These are, of course, large topics, but I will content myself with the appeal made by </w:t>
      </w:r>
      <w:proofErr w:type="spellStart"/>
      <w:r w:rsidRPr="0022137F">
        <w:rPr>
          <w:sz w:val="22"/>
          <w:szCs w:val="22"/>
        </w:rPr>
        <w:t>Fr</w:t>
      </w:r>
      <w:proofErr w:type="spellEnd"/>
      <w:r w:rsidRPr="0022137F">
        <w:rPr>
          <w:sz w:val="22"/>
          <w:szCs w:val="22"/>
        </w:rPr>
        <w:t xml:space="preserve"> Chavez in his letter on </w:t>
      </w:r>
      <w:proofErr w:type="spellStart"/>
      <w:r w:rsidRPr="0022137F">
        <w:rPr>
          <w:sz w:val="22"/>
          <w:szCs w:val="22"/>
        </w:rPr>
        <w:t>inculturation</w:t>
      </w:r>
      <w:proofErr w:type="spellEnd"/>
      <w:r w:rsidRPr="0022137F">
        <w:rPr>
          <w:sz w:val="22"/>
          <w:szCs w:val="22"/>
        </w:rPr>
        <w:t>:</w:t>
      </w:r>
    </w:p>
    <w:p w14:paraId="4081A5DF" w14:textId="77777777" w:rsidR="00072289" w:rsidRPr="0022137F" w:rsidRDefault="00072289" w:rsidP="00072289">
      <w:pPr>
        <w:rPr>
          <w:sz w:val="22"/>
          <w:szCs w:val="22"/>
        </w:rPr>
      </w:pPr>
    </w:p>
    <w:p w14:paraId="48C53447" w14:textId="3048CF72" w:rsidR="00072289" w:rsidRPr="0022137F" w:rsidRDefault="00072289" w:rsidP="00072289">
      <w:pPr>
        <w:ind w:left="720"/>
        <w:rPr>
          <w:sz w:val="20"/>
          <w:szCs w:val="22"/>
        </w:rPr>
      </w:pPr>
      <w:r w:rsidRPr="0022137F">
        <w:rPr>
          <w:sz w:val="20"/>
          <w:szCs w:val="22"/>
        </w:rPr>
        <w:t>It is absolutely necessary to know the preventive system well if we are to develop its great potential, modernise its applications, re-interpret its great basic ideas (the greater glory of God and the salvation of souls; a living faith, a firm hope, theological-pastoral charity; the good Christian and the upright citizen; cheerfulness, study and piety; health, study and holiness; piety, morality, culture; evangelisation and civilisation), the great methodological guidelines (making oneself loved before making oneself feared; reason, religion, l</w:t>
      </w:r>
      <w:r w:rsidR="00DC3C5F" w:rsidRPr="0022137F">
        <w:rPr>
          <w:sz w:val="20"/>
          <w:szCs w:val="22"/>
        </w:rPr>
        <w:t>oving kindness; father, brother,</w:t>
      </w:r>
      <w:r w:rsidRPr="0022137F">
        <w:rPr>
          <w:sz w:val="20"/>
          <w:szCs w:val="22"/>
        </w:rPr>
        <w:t xml:space="preserve"> friend; friendliness especially in recreation; winning over the heart; plenty of freedom to jump, run, shout at will). All of this for the formation of new young people capable of changing this world.</w:t>
      </w:r>
    </w:p>
    <w:p w14:paraId="50736095" w14:textId="77777777" w:rsidR="00072289" w:rsidRPr="0022137F" w:rsidRDefault="00072289" w:rsidP="00072289">
      <w:pPr>
        <w:rPr>
          <w:sz w:val="20"/>
          <w:szCs w:val="22"/>
        </w:rPr>
      </w:pPr>
    </w:p>
    <w:p w14:paraId="754D1755" w14:textId="4C50598C" w:rsidR="00072289" w:rsidRPr="0022137F" w:rsidRDefault="00072289" w:rsidP="00072289">
      <w:pPr>
        <w:ind w:left="720"/>
        <w:rPr>
          <w:sz w:val="20"/>
          <w:szCs w:val="22"/>
        </w:rPr>
      </w:pPr>
      <w:r w:rsidRPr="0022137F">
        <w:rPr>
          <w:sz w:val="20"/>
          <w:szCs w:val="22"/>
        </w:rPr>
        <w:t xml:space="preserve">I feel I really must say that the preventive system is an essential element of our charism, which needs to be known, updated according to philosophical, anthropological, theological, scientific, historical and pedagogical developments, and that its </w:t>
      </w:r>
      <w:proofErr w:type="spellStart"/>
      <w:r w:rsidRPr="0022137F">
        <w:rPr>
          <w:sz w:val="20"/>
          <w:szCs w:val="22"/>
        </w:rPr>
        <w:t>incultu</w:t>
      </w:r>
      <w:r w:rsidR="00DC3C5F" w:rsidRPr="0022137F">
        <w:rPr>
          <w:sz w:val="20"/>
          <w:szCs w:val="22"/>
        </w:rPr>
        <w:t>ration</w:t>
      </w:r>
      <w:proofErr w:type="spellEnd"/>
      <w:r w:rsidR="00DC3C5F" w:rsidRPr="0022137F">
        <w:rPr>
          <w:sz w:val="20"/>
          <w:szCs w:val="22"/>
        </w:rPr>
        <w:t xml:space="preserve"> in the varied contexts – </w:t>
      </w:r>
      <w:r w:rsidRPr="0022137F">
        <w:rPr>
          <w:sz w:val="20"/>
          <w:szCs w:val="22"/>
        </w:rPr>
        <w:t xml:space="preserve">economic, social, political, cultural and religious in which those we work for are living is indispensible, if we really want to be faithful to Don Bosco and to </w:t>
      </w:r>
      <w:proofErr w:type="spellStart"/>
      <w:r w:rsidRPr="0022137F">
        <w:rPr>
          <w:sz w:val="20"/>
          <w:szCs w:val="22"/>
        </w:rPr>
        <w:t>inculturate</w:t>
      </w:r>
      <w:proofErr w:type="spellEnd"/>
      <w:r w:rsidRPr="0022137F">
        <w:rPr>
          <w:sz w:val="20"/>
          <w:szCs w:val="22"/>
        </w:rPr>
        <w:t xml:space="preserve"> his charism. I would dare to say that this is one of the most urgent tasks facing the Congregation</w:t>
      </w:r>
      <w:r w:rsidR="00FD5A16" w:rsidRPr="0022137F">
        <w:rPr>
          <w:sz w:val="20"/>
          <w:szCs w:val="22"/>
        </w:rPr>
        <w:t>.</w:t>
      </w:r>
      <w:r w:rsidRPr="0022137F">
        <w:rPr>
          <w:rStyle w:val="FootnoteReference"/>
          <w:sz w:val="20"/>
          <w:szCs w:val="22"/>
        </w:rPr>
        <w:footnoteReference w:id="17"/>
      </w:r>
    </w:p>
    <w:p w14:paraId="2985049A" w14:textId="77777777" w:rsidR="00072289" w:rsidRPr="0022137F" w:rsidRDefault="00072289" w:rsidP="00072289">
      <w:pPr>
        <w:rPr>
          <w:sz w:val="22"/>
          <w:szCs w:val="22"/>
        </w:rPr>
      </w:pPr>
    </w:p>
    <w:p w14:paraId="52BF96E3" w14:textId="46B973AC" w:rsidR="00072289" w:rsidRPr="0022137F" w:rsidRDefault="00B12BBB" w:rsidP="00B12BBB">
      <w:pPr>
        <w:jc w:val="center"/>
        <w:rPr>
          <w:sz w:val="22"/>
          <w:szCs w:val="22"/>
        </w:rPr>
      </w:pPr>
      <w:r w:rsidRPr="0022137F">
        <w:rPr>
          <w:sz w:val="22"/>
          <w:szCs w:val="22"/>
        </w:rPr>
        <w:t>***</w:t>
      </w:r>
    </w:p>
    <w:p w14:paraId="7FBAA25C" w14:textId="77777777" w:rsidR="0022730F" w:rsidRPr="0022137F" w:rsidRDefault="0022730F" w:rsidP="0022730F">
      <w:pPr>
        <w:rPr>
          <w:rFonts w:cs="Times New Roman"/>
          <w:sz w:val="22"/>
          <w:szCs w:val="22"/>
        </w:rPr>
      </w:pPr>
    </w:p>
    <w:p w14:paraId="53C7D07C" w14:textId="77777777" w:rsidR="0022730F" w:rsidRPr="0022137F" w:rsidRDefault="0022730F" w:rsidP="00E24B92">
      <w:pPr>
        <w:rPr>
          <w:sz w:val="22"/>
          <w:szCs w:val="22"/>
        </w:rPr>
      </w:pPr>
    </w:p>
    <w:p w14:paraId="3395FCF0" w14:textId="77777777" w:rsidR="0022730F" w:rsidRPr="0022137F" w:rsidRDefault="0022730F" w:rsidP="00E24B92">
      <w:pPr>
        <w:rPr>
          <w:sz w:val="22"/>
          <w:szCs w:val="22"/>
        </w:rPr>
      </w:pPr>
    </w:p>
    <w:p w14:paraId="1C155F80" w14:textId="77777777" w:rsidR="0022730F" w:rsidRPr="0022137F" w:rsidRDefault="0022730F" w:rsidP="00E24B92">
      <w:pPr>
        <w:rPr>
          <w:sz w:val="22"/>
          <w:szCs w:val="22"/>
        </w:rPr>
      </w:pPr>
    </w:p>
    <w:sectPr w:rsidR="0022730F" w:rsidRPr="0022137F" w:rsidSect="00E25CF0">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AB9B8" w14:textId="77777777" w:rsidR="00FC171D" w:rsidRDefault="00FC171D" w:rsidP="00B1641F">
      <w:r>
        <w:separator/>
      </w:r>
    </w:p>
  </w:endnote>
  <w:endnote w:type="continuationSeparator" w:id="0">
    <w:p w14:paraId="11E2D9A0" w14:textId="77777777" w:rsidR="00FC171D" w:rsidRDefault="00FC171D" w:rsidP="00B1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Ext Roman">
    <w:altName w:val="Times New Roman"/>
    <w:charset w:val="00"/>
    <w:family w:val="roman"/>
    <w:pitch w:val="variable"/>
    <w:sig w:usb0="A0002AEF" w:usb1="4000387A" w:usb2="0000002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87688" w14:textId="77777777" w:rsidR="00FB2EA9" w:rsidRDefault="00FB2EA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445F9" w14:textId="77777777" w:rsidR="00FB2EA9" w:rsidRDefault="00FB2EA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B239A" w14:textId="77777777" w:rsidR="00FB2EA9" w:rsidRDefault="00FB2E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9470A" w14:textId="77777777" w:rsidR="00FC171D" w:rsidRDefault="00FC171D" w:rsidP="00B1641F">
      <w:r>
        <w:separator/>
      </w:r>
    </w:p>
  </w:footnote>
  <w:footnote w:type="continuationSeparator" w:id="0">
    <w:p w14:paraId="4C0DB5F2" w14:textId="77777777" w:rsidR="00FC171D" w:rsidRDefault="00FC171D" w:rsidP="00B1641F">
      <w:r>
        <w:continuationSeparator/>
      </w:r>
    </w:p>
  </w:footnote>
  <w:footnote w:id="1">
    <w:p w14:paraId="2ABB7C20" w14:textId="47DA5C28" w:rsidR="00FC171D" w:rsidRPr="00A34AF7" w:rsidRDefault="00FC171D" w:rsidP="00D76D53">
      <w:pPr>
        <w:pStyle w:val="NoSpacing"/>
        <w:rPr>
          <w:sz w:val="20"/>
          <w:szCs w:val="20"/>
        </w:rPr>
      </w:pPr>
      <w:r w:rsidRPr="00A34AF7">
        <w:rPr>
          <w:rStyle w:val="FootnoteReference"/>
          <w:sz w:val="20"/>
          <w:szCs w:val="20"/>
        </w:rPr>
        <w:footnoteRef/>
      </w:r>
      <w:r w:rsidRPr="00A34AF7">
        <w:rPr>
          <w:sz w:val="20"/>
          <w:szCs w:val="20"/>
        </w:rPr>
        <w:t xml:space="preserve"> </w:t>
      </w:r>
      <w:proofErr w:type="gramStart"/>
      <w:r w:rsidRPr="00A34AF7">
        <w:rPr>
          <w:sz w:val="20"/>
          <w:szCs w:val="20"/>
        </w:rPr>
        <w:t>EN 20; EG 115, 116.</w:t>
      </w:r>
      <w:proofErr w:type="gramEnd"/>
      <w:r w:rsidRPr="00A34AF7">
        <w:rPr>
          <w:sz w:val="20"/>
          <w:szCs w:val="20"/>
        </w:rPr>
        <w:t xml:space="preserve"> For the distinction between classicist and empirical notions of culture, see Bernard Lonergan,</w:t>
      </w:r>
      <w:r w:rsidRPr="00A34AF7">
        <w:rPr>
          <w:i/>
          <w:sz w:val="20"/>
          <w:szCs w:val="20"/>
        </w:rPr>
        <w:t xml:space="preserve"> Method in Theology</w:t>
      </w:r>
      <w:r w:rsidRPr="00A34AF7">
        <w:rPr>
          <w:sz w:val="20"/>
          <w:szCs w:val="20"/>
        </w:rPr>
        <w:t xml:space="preserve"> (Toronto: University of Toronto Press, 1991) xi.</w:t>
      </w:r>
    </w:p>
  </w:footnote>
  <w:footnote w:id="2">
    <w:p w14:paraId="5BD9E076" w14:textId="7FF53AA8" w:rsidR="00FC171D" w:rsidRPr="00A34AF7" w:rsidRDefault="00FC171D" w:rsidP="009B646A">
      <w:pPr>
        <w:pStyle w:val="NoSpacing"/>
        <w:rPr>
          <w:sz w:val="20"/>
          <w:szCs w:val="20"/>
        </w:rPr>
      </w:pPr>
      <w:r w:rsidRPr="00A34AF7">
        <w:rPr>
          <w:rStyle w:val="FootnoteReference"/>
          <w:sz w:val="20"/>
          <w:szCs w:val="20"/>
        </w:rPr>
        <w:footnoteRef/>
      </w:r>
      <w:r w:rsidRPr="00A34AF7">
        <w:rPr>
          <w:sz w:val="20"/>
          <w:szCs w:val="20"/>
        </w:rPr>
        <w:t xml:space="preserve"> “</w:t>
      </w:r>
      <w:proofErr w:type="spellStart"/>
      <w:r w:rsidRPr="00A34AF7">
        <w:rPr>
          <w:sz w:val="20"/>
          <w:szCs w:val="20"/>
        </w:rPr>
        <w:t>Comunque</w:t>
      </w:r>
      <w:proofErr w:type="spellEnd"/>
      <w:r w:rsidRPr="00A34AF7">
        <w:rPr>
          <w:sz w:val="20"/>
          <w:szCs w:val="20"/>
        </w:rPr>
        <w:t xml:space="preserve"> </w:t>
      </w:r>
      <w:proofErr w:type="spellStart"/>
      <w:r w:rsidRPr="00A34AF7">
        <w:rPr>
          <w:sz w:val="20"/>
          <w:szCs w:val="20"/>
        </w:rPr>
        <w:t>intercultura</w:t>
      </w:r>
      <w:proofErr w:type="spellEnd"/>
      <w:r w:rsidRPr="00A34AF7">
        <w:rPr>
          <w:sz w:val="20"/>
          <w:szCs w:val="20"/>
        </w:rPr>
        <w:t xml:space="preserve"> è un </w:t>
      </w:r>
      <w:proofErr w:type="spellStart"/>
      <w:r w:rsidRPr="00A34AF7">
        <w:rPr>
          <w:sz w:val="20"/>
          <w:szCs w:val="20"/>
        </w:rPr>
        <w:t>termine</w:t>
      </w:r>
      <w:proofErr w:type="spellEnd"/>
      <w:r w:rsidRPr="00A34AF7">
        <w:rPr>
          <w:sz w:val="20"/>
          <w:szCs w:val="20"/>
        </w:rPr>
        <w:t xml:space="preserve"> </w:t>
      </w:r>
      <w:proofErr w:type="spellStart"/>
      <w:r w:rsidRPr="00A34AF7">
        <w:rPr>
          <w:sz w:val="20"/>
          <w:szCs w:val="20"/>
        </w:rPr>
        <w:t>usato</w:t>
      </w:r>
      <w:proofErr w:type="spellEnd"/>
      <w:r w:rsidRPr="00A34AF7">
        <w:rPr>
          <w:sz w:val="20"/>
          <w:szCs w:val="20"/>
        </w:rPr>
        <w:t xml:space="preserve"> </w:t>
      </w:r>
      <w:proofErr w:type="spellStart"/>
      <w:r w:rsidRPr="00A34AF7">
        <w:rPr>
          <w:sz w:val="20"/>
          <w:szCs w:val="20"/>
        </w:rPr>
        <w:t>più</w:t>
      </w:r>
      <w:proofErr w:type="spellEnd"/>
      <w:r w:rsidRPr="00A34AF7">
        <w:rPr>
          <w:sz w:val="20"/>
          <w:szCs w:val="20"/>
        </w:rPr>
        <w:t xml:space="preserve"> </w:t>
      </w:r>
      <w:proofErr w:type="spellStart"/>
      <w:r w:rsidRPr="00A34AF7">
        <w:rPr>
          <w:sz w:val="20"/>
          <w:szCs w:val="20"/>
        </w:rPr>
        <w:t>sovente</w:t>
      </w:r>
      <w:proofErr w:type="spellEnd"/>
      <w:r w:rsidRPr="00A34AF7">
        <w:rPr>
          <w:sz w:val="20"/>
          <w:szCs w:val="20"/>
        </w:rPr>
        <w:t xml:space="preserve"> per </w:t>
      </w:r>
      <w:proofErr w:type="spellStart"/>
      <w:r w:rsidRPr="00A34AF7">
        <w:rPr>
          <w:sz w:val="20"/>
          <w:szCs w:val="20"/>
        </w:rPr>
        <w:t>gli</w:t>
      </w:r>
      <w:proofErr w:type="spellEnd"/>
      <w:r w:rsidRPr="00A34AF7">
        <w:rPr>
          <w:sz w:val="20"/>
          <w:szCs w:val="20"/>
        </w:rPr>
        <w:t xml:space="preserve"> </w:t>
      </w:r>
      <w:proofErr w:type="spellStart"/>
      <w:r w:rsidRPr="00A34AF7">
        <w:rPr>
          <w:sz w:val="20"/>
          <w:szCs w:val="20"/>
        </w:rPr>
        <w:t>studi</w:t>
      </w:r>
      <w:proofErr w:type="spellEnd"/>
      <w:r w:rsidRPr="00A34AF7">
        <w:rPr>
          <w:sz w:val="20"/>
          <w:szCs w:val="20"/>
        </w:rPr>
        <w:t xml:space="preserve"> </w:t>
      </w:r>
      <w:proofErr w:type="spellStart"/>
      <w:r w:rsidRPr="00A34AF7">
        <w:rPr>
          <w:sz w:val="20"/>
          <w:szCs w:val="20"/>
        </w:rPr>
        <w:t>che</w:t>
      </w:r>
      <w:proofErr w:type="spellEnd"/>
      <w:r w:rsidRPr="00A34AF7">
        <w:rPr>
          <w:sz w:val="20"/>
          <w:szCs w:val="20"/>
        </w:rPr>
        <w:t xml:space="preserve"> </w:t>
      </w:r>
      <w:proofErr w:type="spellStart"/>
      <w:r w:rsidRPr="00A34AF7">
        <w:rPr>
          <w:sz w:val="20"/>
          <w:szCs w:val="20"/>
        </w:rPr>
        <w:t>mettono</w:t>
      </w:r>
      <w:proofErr w:type="spellEnd"/>
      <w:r w:rsidRPr="00A34AF7">
        <w:rPr>
          <w:sz w:val="20"/>
          <w:szCs w:val="20"/>
        </w:rPr>
        <w:t xml:space="preserve"> in </w:t>
      </w:r>
      <w:proofErr w:type="spellStart"/>
      <w:r w:rsidRPr="00A34AF7">
        <w:rPr>
          <w:sz w:val="20"/>
          <w:szCs w:val="20"/>
        </w:rPr>
        <w:t>relazione</w:t>
      </w:r>
      <w:proofErr w:type="spellEnd"/>
      <w:r w:rsidRPr="00A34AF7">
        <w:rPr>
          <w:sz w:val="20"/>
          <w:szCs w:val="20"/>
        </w:rPr>
        <w:t xml:space="preserve"> le diverse culture (per </w:t>
      </w:r>
      <w:proofErr w:type="spellStart"/>
      <w:r w:rsidRPr="00A34AF7">
        <w:rPr>
          <w:sz w:val="20"/>
          <w:szCs w:val="20"/>
        </w:rPr>
        <w:t>esempio</w:t>
      </w:r>
      <w:proofErr w:type="spellEnd"/>
      <w:r w:rsidRPr="00A34AF7">
        <w:rPr>
          <w:sz w:val="20"/>
          <w:szCs w:val="20"/>
        </w:rPr>
        <w:t xml:space="preserve"> </w:t>
      </w:r>
      <w:proofErr w:type="spellStart"/>
      <w:r w:rsidRPr="00A34AF7">
        <w:rPr>
          <w:sz w:val="20"/>
          <w:szCs w:val="20"/>
        </w:rPr>
        <w:t>nella</w:t>
      </w:r>
      <w:proofErr w:type="spellEnd"/>
      <w:r w:rsidRPr="00A34AF7">
        <w:rPr>
          <w:sz w:val="20"/>
          <w:szCs w:val="20"/>
        </w:rPr>
        <w:t xml:space="preserve"> </w:t>
      </w:r>
      <w:proofErr w:type="spellStart"/>
      <w:r w:rsidRPr="00A34AF7">
        <w:rPr>
          <w:sz w:val="20"/>
          <w:szCs w:val="20"/>
        </w:rPr>
        <w:t>psicologia</w:t>
      </w:r>
      <w:proofErr w:type="spellEnd"/>
      <w:r w:rsidRPr="00A34AF7">
        <w:rPr>
          <w:sz w:val="20"/>
          <w:szCs w:val="20"/>
        </w:rPr>
        <w:t xml:space="preserve"> </w:t>
      </w:r>
      <w:proofErr w:type="spellStart"/>
      <w:r w:rsidRPr="00A34AF7">
        <w:rPr>
          <w:sz w:val="20"/>
          <w:szCs w:val="20"/>
        </w:rPr>
        <w:t>transculturale</w:t>
      </w:r>
      <w:proofErr w:type="spellEnd"/>
      <w:r w:rsidRPr="00A34AF7">
        <w:rPr>
          <w:sz w:val="20"/>
          <w:szCs w:val="20"/>
        </w:rPr>
        <w:t xml:space="preserve">), e ne </w:t>
      </w:r>
      <w:proofErr w:type="spellStart"/>
      <w:r w:rsidRPr="00A34AF7">
        <w:rPr>
          <w:sz w:val="20"/>
          <w:szCs w:val="20"/>
        </w:rPr>
        <w:t>rilevano</w:t>
      </w:r>
      <w:proofErr w:type="spellEnd"/>
      <w:r w:rsidRPr="00A34AF7">
        <w:rPr>
          <w:sz w:val="20"/>
          <w:szCs w:val="20"/>
        </w:rPr>
        <w:t xml:space="preserve"> le </w:t>
      </w:r>
      <w:proofErr w:type="spellStart"/>
      <w:r w:rsidRPr="00A34AF7">
        <w:rPr>
          <w:sz w:val="20"/>
          <w:szCs w:val="20"/>
        </w:rPr>
        <w:t>differenze</w:t>
      </w:r>
      <w:proofErr w:type="spellEnd"/>
      <w:r w:rsidRPr="00A34AF7">
        <w:rPr>
          <w:sz w:val="20"/>
          <w:szCs w:val="20"/>
        </w:rPr>
        <w:t xml:space="preserve"> e le </w:t>
      </w:r>
      <w:proofErr w:type="spellStart"/>
      <w:r w:rsidRPr="00A34AF7">
        <w:rPr>
          <w:sz w:val="20"/>
          <w:szCs w:val="20"/>
        </w:rPr>
        <w:t>dinamiche</w:t>
      </w:r>
      <w:proofErr w:type="spellEnd"/>
      <w:r w:rsidRPr="00A34AF7">
        <w:rPr>
          <w:sz w:val="20"/>
          <w:szCs w:val="20"/>
        </w:rPr>
        <w:t xml:space="preserve"> di </w:t>
      </w:r>
      <w:proofErr w:type="spellStart"/>
      <w:r w:rsidRPr="00A34AF7">
        <w:rPr>
          <w:sz w:val="20"/>
          <w:szCs w:val="20"/>
        </w:rPr>
        <w:t>confronto</w:t>
      </w:r>
      <w:proofErr w:type="spellEnd"/>
      <w:r w:rsidRPr="00A34AF7">
        <w:rPr>
          <w:sz w:val="20"/>
          <w:szCs w:val="20"/>
        </w:rPr>
        <w:t xml:space="preserve">. </w:t>
      </w:r>
      <w:proofErr w:type="spellStart"/>
      <w:r w:rsidRPr="00A34AF7">
        <w:rPr>
          <w:sz w:val="20"/>
          <w:szCs w:val="20"/>
        </w:rPr>
        <w:t>Mentre</w:t>
      </w:r>
      <w:proofErr w:type="spellEnd"/>
      <w:r w:rsidRPr="00A34AF7">
        <w:rPr>
          <w:sz w:val="20"/>
          <w:szCs w:val="20"/>
        </w:rPr>
        <w:t xml:space="preserve"> la </w:t>
      </w:r>
      <w:proofErr w:type="spellStart"/>
      <w:r w:rsidRPr="00A34AF7">
        <w:rPr>
          <w:sz w:val="20"/>
          <w:szCs w:val="20"/>
        </w:rPr>
        <w:t>multicultura</w:t>
      </w:r>
      <w:proofErr w:type="spellEnd"/>
      <w:r w:rsidRPr="00A34AF7">
        <w:rPr>
          <w:sz w:val="20"/>
          <w:szCs w:val="20"/>
        </w:rPr>
        <w:t xml:space="preserve"> </w:t>
      </w:r>
      <w:proofErr w:type="spellStart"/>
      <w:r w:rsidRPr="00A34AF7">
        <w:rPr>
          <w:sz w:val="20"/>
          <w:szCs w:val="20"/>
        </w:rPr>
        <w:t>si</w:t>
      </w:r>
      <w:proofErr w:type="spellEnd"/>
      <w:r w:rsidRPr="00A34AF7">
        <w:rPr>
          <w:sz w:val="20"/>
          <w:szCs w:val="20"/>
        </w:rPr>
        <w:t xml:space="preserve"> </w:t>
      </w:r>
      <w:proofErr w:type="spellStart"/>
      <w:r w:rsidRPr="00A34AF7">
        <w:rPr>
          <w:sz w:val="20"/>
          <w:szCs w:val="20"/>
        </w:rPr>
        <w:t>riferisce</w:t>
      </w:r>
      <w:proofErr w:type="spellEnd"/>
      <w:r w:rsidRPr="00A34AF7">
        <w:rPr>
          <w:sz w:val="20"/>
          <w:szCs w:val="20"/>
        </w:rPr>
        <w:t xml:space="preserve"> ad </w:t>
      </w:r>
      <w:proofErr w:type="spellStart"/>
      <w:r w:rsidRPr="00A34AF7">
        <w:rPr>
          <w:sz w:val="20"/>
          <w:szCs w:val="20"/>
        </w:rPr>
        <w:t>uno</w:t>
      </w:r>
      <w:proofErr w:type="spellEnd"/>
      <w:r w:rsidRPr="00A34AF7">
        <w:rPr>
          <w:sz w:val="20"/>
          <w:szCs w:val="20"/>
        </w:rPr>
        <w:t xml:space="preserve"> </w:t>
      </w:r>
      <w:proofErr w:type="spellStart"/>
      <w:r w:rsidRPr="00A34AF7">
        <w:rPr>
          <w:sz w:val="20"/>
          <w:szCs w:val="20"/>
        </w:rPr>
        <w:t>stato</w:t>
      </w:r>
      <w:proofErr w:type="spellEnd"/>
      <w:r w:rsidRPr="00A34AF7">
        <w:rPr>
          <w:sz w:val="20"/>
          <w:szCs w:val="20"/>
        </w:rPr>
        <w:t xml:space="preserve"> di </w:t>
      </w:r>
      <w:proofErr w:type="spellStart"/>
      <w:r w:rsidRPr="00A34AF7">
        <w:rPr>
          <w:sz w:val="20"/>
          <w:szCs w:val="20"/>
        </w:rPr>
        <w:t>fatto</w:t>
      </w:r>
      <w:proofErr w:type="spellEnd"/>
      <w:r w:rsidRPr="00A34AF7">
        <w:rPr>
          <w:sz w:val="20"/>
          <w:szCs w:val="20"/>
        </w:rPr>
        <w:t xml:space="preserve"> </w:t>
      </w:r>
      <w:proofErr w:type="spellStart"/>
      <w:r w:rsidRPr="00A34AF7">
        <w:rPr>
          <w:sz w:val="20"/>
          <w:szCs w:val="20"/>
        </w:rPr>
        <w:t>delle</w:t>
      </w:r>
      <w:proofErr w:type="spellEnd"/>
      <w:r w:rsidRPr="00A34AF7">
        <w:rPr>
          <w:sz w:val="20"/>
          <w:szCs w:val="20"/>
        </w:rPr>
        <w:t xml:space="preserve"> diverse culture, </w:t>
      </w:r>
      <w:proofErr w:type="spellStart"/>
      <w:r w:rsidRPr="00A34AF7">
        <w:rPr>
          <w:sz w:val="20"/>
          <w:szCs w:val="20"/>
        </w:rPr>
        <w:t>più</w:t>
      </w:r>
      <w:proofErr w:type="spellEnd"/>
      <w:r w:rsidRPr="00A34AF7">
        <w:rPr>
          <w:sz w:val="20"/>
          <w:szCs w:val="20"/>
        </w:rPr>
        <w:t xml:space="preserve"> dal </w:t>
      </w:r>
      <w:proofErr w:type="spellStart"/>
      <w:r w:rsidRPr="00A34AF7">
        <w:rPr>
          <w:sz w:val="20"/>
          <w:szCs w:val="20"/>
        </w:rPr>
        <w:t>punto</w:t>
      </w:r>
      <w:proofErr w:type="spellEnd"/>
      <w:r w:rsidRPr="00A34AF7">
        <w:rPr>
          <w:sz w:val="20"/>
          <w:szCs w:val="20"/>
        </w:rPr>
        <w:t xml:space="preserve"> di vista </w:t>
      </w:r>
      <w:proofErr w:type="spellStart"/>
      <w:r w:rsidRPr="00A34AF7">
        <w:rPr>
          <w:sz w:val="20"/>
          <w:szCs w:val="20"/>
        </w:rPr>
        <w:t>descrittivo</w:t>
      </w:r>
      <w:proofErr w:type="spellEnd"/>
      <w:r w:rsidRPr="00A34AF7">
        <w:rPr>
          <w:sz w:val="20"/>
          <w:szCs w:val="20"/>
        </w:rPr>
        <w:t xml:space="preserve">.” (Giuseppe </w:t>
      </w:r>
      <w:proofErr w:type="spellStart"/>
      <w:r w:rsidRPr="00A34AF7">
        <w:rPr>
          <w:sz w:val="20"/>
          <w:szCs w:val="20"/>
        </w:rPr>
        <w:t>Crea</w:t>
      </w:r>
      <w:proofErr w:type="spellEnd"/>
      <w:r w:rsidRPr="00A34AF7">
        <w:rPr>
          <w:sz w:val="20"/>
          <w:szCs w:val="20"/>
        </w:rPr>
        <w:t xml:space="preserve">, email to me of 9 Jan 2015). See Giuseppe </w:t>
      </w:r>
      <w:proofErr w:type="spellStart"/>
      <w:r w:rsidRPr="00A34AF7">
        <w:rPr>
          <w:sz w:val="20"/>
          <w:szCs w:val="20"/>
        </w:rPr>
        <w:t>Crea</w:t>
      </w:r>
      <w:proofErr w:type="spellEnd"/>
      <w:r w:rsidRPr="00A34AF7">
        <w:rPr>
          <w:sz w:val="20"/>
          <w:szCs w:val="20"/>
        </w:rPr>
        <w:t xml:space="preserve">, </w:t>
      </w:r>
      <w:proofErr w:type="spellStart"/>
      <w:r w:rsidRPr="00A34AF7">
        <w:rPr>
          <w:i/>
          <w:sz w:val="20"/>
          <w:szCs w:val="20"/>
        </w:rPr>
        <w:t>Vivere</w:t>
      </w:r>
      <w:proofErr w:type="spellEnd"/>
      <w:r w:rsidRPr="00A34AF7">
        <w:rPr>
          <w:i/>
          <w:sz w:val="20"/>
          <w:szCs w:val="20"/>
        </w:rPr>
        <w:t xml:space="preserve"> la </w:t>
      </w:r>
      <w:proofErr w:type="spellStart"/>
      <w:r w:rsidRPr="00A34AF7">
        <w:rPr>
          <w:i/>
          <w:sz w:val="20"/>
          <w:szCs w:val="20"/>
        </w:rPr>
        <w:t>comunione</w:t>
      </w:r>
      <w:proofErr w:type="spellEnd"/>
      <w:r w:rsidRPr="00A34AF7">
        <w:rPr>
          <w:i/>
          <w:sz w:val="20"/>
          <w:szCs w:val="20"/>
        </w:rPr>
        <w:t xml:space="preserve"> </w:t>
      </w:r>
      <w:proofErr w:type="spellStart"/>
      <w:r w:rsidRPr="00A34AF7">
        <w:rPr>
          <w:i/>
          <w:sz w:val="20"/>
          <w:szCs w:val="20"/>
        </w:rPr>
        <w:t>nelle</w:t>
      </w:r>
      <w:proofErr w:type="spellEnd"/>
      <w:r w:rsidRPr="00A34AF7">
        <w:rPr>
          <w:i/>
          <w:sz w:val="20"/>
          <w:szCs w:val="20"/>
        </w:rPr>
        <w:t xml:space="preserve"> </w:t>
      </w:r>
      <w:proofErr w:type="spellStart"/>
      <w:r w:rsidRPr="00A34AF7">
        <w:rPr>
          <w:i/>
          <w:sz w:val="20"/>
          <w:szCs w:val="20"/>
        </w:rPr>
        <w:t>comunità</w:t>
      </w:r>
      <w:proofErr w:type="spellEnd"/>
      <w:r w:rsidRPr="00A34AF7">
        <w:rPr>
          <w:i/>
          <w:sz w:val="20"/>
          <w:szCs w:val="20"/>
        </w:rPr>
        <w:t xml:space="preserve"> </w:t>
      </w:r>
      <w:proofErr w:type="spellStart"/>
      <w:r w:rsidRPr="00A34AF7">
        <w:rPr>
          <w:i/>
          <w:sz w:val="20"/>
          <w:szCs w:val="20"/>
        </w:rPr>
        <w:t>multietniche</w:t>
      </w:r>
      <w:proofErr w:type="spellEnd"/>
      <w:r w:rsidRPr="00A34AF7">
        <w:rPr>
          <w:i/>
          <w:sz w:val="20"/>
          <w:szCs w:val="20"/>
        </w:rPr>
        <w:t xml:space="preserve">. </w:t>
      </w:r>
      <w:proofErr w:type="spellStart"/>
      <w:proofErr w:type="gramStart"/>
      <w:r w:rsidRPr="00A34AF7">
        <w:rPr>
          <w:i/>
          <w:sz w:val="20"/>
          <w:szCs w:val="20"/>
        </w:rPr>
        <w:t>Tracce</w:t>
      </w:r>
      <w:proofErr w:type="spellEnd"/>
      <w:r w:rsidRPr="00A34AF7">
        <w:rPr>
          <w:i/>
          <w:sz w:val="20"/>
          <w:szCs w:val="20"/>
        </w:rPr>
        <w:t xml:space="preserve"> di </w:t>
      </w:r>
      <w:proofErr w:type="spellStart"/>
      <w:r w:rsidRPr="00A34AF7">
        <w:rPr>
          <w:i/>
          <w:sz w:val="20"/>
          <w:szCs w:val="20"/>
        </w:rPr>
        <w:t>psicologia</w:t>
      </w:r>
      <w:proofErr w:type="spellEnd"/>
      <w:r w:rsidRPr="00A34AF7">
        <w:rPr>
          <w:i/>
          <w:sz w:val="20"/>
          <w:szCs w:val="20"/>
        </w:rPr>
        <w:t xml:space="preserve"> </w:t>
      </w:r>
      <w:proofErr w:type="spellStart"/>
      <w:r w:rsidRPr="00A34AF7">
        <w:rPr>
          <w:i/>
          <w:sz w:val="20"/>
          <w:szCs w:val="20"/>
        </w:rPr>
        <w:t>transculturale</w:t>
      </w:r>
      <w:proofErr w:type="spellEnd"/>
      <w:r w:rsidRPr="00A34AF7">
        <w:rPr>
          <w:sz w:val="20"/>
          <w:szCs w:val="20"/>
        </w:rPr>
        <w:t xml:space="preserve"> (EDB, 2009).</w:t>
      </w:r>
      <w:proofErr w:type="gramEnd"/>
      <w:r w:rsidRPr="00A34AF7">
        <w:rPr>
          <w:sz w:val="20"/>
          <w:szCs w:val="20"/>
        </w:rPr>
        <w:t xml:space="preserve"> </w:t>
      </w:r>
    </w:p>
  </w:footnote>
  <w:footnote w:id="3">
    <w:p w14:paraId="2A37ECC8" w14:textId="3244ECC1" w:rsidR="00FC171D" w:rsidRPr="00A34AF7" w:rsidRDefault="00FC171D" w:rsidP="009B646A">
      <w:pPr>
        <w:pStyle w:val="NoSpacing"/>
        <w:rPr>
          <w:sz w:val="20"/>
          <w:szCs w:val="20"/>
        </w:rPr>
      </w:pPr>
      <w:r w:rsidRPr="00A34AF7">
        <w:rPr>
          <w:rStyle w:val="FootnoteReference"/>
          <w:sz w:val="20"/>
          <w:szCs w:val="20"/>
        </w:rPr>
        <w:footnoteRef/>
      </w:r>
      <w:r w:rsidRPr="00A34AF7">
        <w:rPr>
          <w:sz w:val="20"/>
          <w:szCs w:val="20"/>
        </w:rPr>
        <w:t xml:space="preserve"> </w:t>
      </w:r>
      <w:proofErr w:type="spellStart"/>
      <w:r w:rsidRPr="00A34AF7">
        <w:rPr>
          <w:sz w:val="20"/>
          <w:szCs w:val="20"/>
        </w:rPr>
        <w:t>Pascual</w:t>
      </w:r>
      <w:proofErr w:type="spellEnd"/>
      <w:r w:rsidRPr="00A34AF7">
        <w:rPr>
          <w:sz w:val="20"/>
          <w:szCs w:val="20"/>
        </w:rPr>
        <w:t xml:space="preserve"> Chavez Villanueva, “</w:t>
      </w:r>
      <w:proofErr w:type="spellStart"/>
      <w:r w:rsidRPr="00A34AF7">
        <w:rPr>
          <w:sz w:val="20"/>
          <w:szCs w:val="20"/>
        </w:rPr>
        <w:t>Inculturation</w:t>
      </w:r>
      <w:proofErr w:type="spellEnd"/>
      <w:r w:rsidRPr="00A34AF7">
        <w:rPr>
          <w:sz w:val="20"/>
          <w:szCs w:val="20"/>
        </w:rPr>
        <w:t xml:space="preserve"> of the Salesian Charism,” </w:t>
      </w:r>
      <w:r w:rsidRPr="00A34AF7">
        <w:rPr>
          <w:i/>
          <w:sz w:val="20"/>
          <w:szCs w:val="20"/>
        </w:rPr>
        <w:t>Acts of the General Council of the Salesian Society of St John Bosco</w:t>
      </w:r>
      <w:r w:rsidRPr="00A34AF7">
        <w:rPr>
          <w:sz w:val="20"/>
          <w:szCs w:val="20"/>
        </w:rPr>
        <w:t xml:space="preserve">, no. 411 (2011). The first citation is from John Paul II, </w:t>
      </w:r>
      <w:r w:rsidRPr="00A34AF7">
        <w:rPr>
          <w:i/>
          <w:sz w:val="20"/>
          <w:szCs w:val="20"/>
        </w:rPr>
        <w:t xml:space="preserve">Address to the Representatives of the World of Culture and Science, </w:t>
      </w:r>
      <w:r w:rsidRPr="00A34AF7">
        <w:rPr>
          <w:sz w:val="20"/>
          <w:szCs w:val="20"/>
        </w:rPr>
        <w:t xml:space="preserve">(Tbilisi, Georgia, 9 </w:t>
      </w:r>
      <w:proofErr w:type="spellStart"/>
      <w:r w:rsidRPr="00A34AF7">
        <w:rPr>
          <w:sz w:val="20"/>
          <w:szCs w:val="20"/>
        </w:rPr>
        <w:t>Novembre</w:t>
      </w:r>
      <w:proofErr w:type="spellEnd"/>
      <w:r w:rsidRPr="00A34AF7">
        <w:rPr>
          <w:sz w:val="20"/>
          <w:szCs w:val="20"/>
        </w:rPr>
        <w:t xml:space="preserve"> 1999). The second is from </w:t>
      </w:r>
      <w:r w:rsidRPr="00A34AF7">
        <w:rPr>
          <w:i/>
          <w:sz w:val="20"/>
          <w:szCs w:val="20"/>
        </w:rPr>
        <w:t xml:space="preserve">Vita </w:t>
      </w:r>
      <w:proofErr w:type="spellStart"/>
      <w:r w:rsidRPr="00A34AF7">
        <w:rPr>
          <w:i/>
          <w:sz w:val="20"/>
          <w:szCs w:val="20"/>
        </w:rPr>
        <w:t>Consecrata</w:t>
      </w:r>
      <w:proofErr w:type="spellEnd"/>
      <w:r w:rsidRPr="00A34AF7">
        <w:rPr>
          <w:i/>
          <w:sz w:val="20"/>
          <w:szCs w:val="20"/>
        </w:rPr>
        <w:t xml:space="preserve"> </w:t>
      </w:r>
      <w:r w:rsidRPr="00A34AF7">
        <w:rPr>
          <w:sz w:val="20"/>
          <w:szCs w:val="20"/>
        </w:rPr>
        <w:t xml:space="preserve">45, with reference also to Benedict XVI, </w:t>
      </w:r>
      <w:r w:rsidRPr="0022137F">
        <w:rPr>
          <w:i/>
          <w:sz w:val="20"/>
          <w:szCs w:val="20"/>
        </w:rPr>
        <w:t>Homily</w:t>
      </w:r>
      <w:r w:rsidRPr="00A34AF7">
        <w:rPr>
          <w:i/>
          <w:sz w:val="20"/>
          <w:szCs w:val="20"/>
        </w:rPr>
        <w:t xml:space="preserve"> on the Solemnity of Corpus Christi</w:t>
      </w:r>
      <w:r w:rsidRPr="00A34AF7">
        <w:rPr>
          <w:sz w:val="20"/>
          <w:szCs w:val="20"/>
        </w:rPr>
        <w:t xml:space="preserve"> (23 June 2011).</w:t>
      </w:r>
    </w:p>
  </w:footnote>
  <w:footnote w:id="4">
    <w:p w14:paraId="124E7DAE" w14:textId="534B2279" w:rsidR="00FC171D" w:rsidRPr="00741EB6" w:rsidRDefault="00FC171D" w:rsidP="00741EB6">
      <w:pPr>
        <w:pStyle w:val="NoSpacing"/>
        <w:rPr>
          <w:sz w:val="20"/>
          <w:lang w:val="it-IT"/>
        </w:rPr>
      </w:pPr>
      <w:r w:rsidRPr="00741EB6">
        <w:rPr>
          <w:rStyle w:val="FootnoteReference"/>
          <w:sz w:val="20"/>
        </w:rPr>
        <w:footnoteRef/>
      </w:r>
      <w:r w:rsidRPr="00741EB6">
        <w:rPr>
          <w:sz w:val="20"/>
        </w:rPr>
        <w:t xml:space="preserve"> Angel Fernandez </w:t>
      </w:r>
      <w:proofErr w:type="spellStart"/>
      <w:r w:rsidRPr="00741EB6">
        <w:rPr>
          <w:sz w:val="20"/>
        </w:rPr>
        <w:t>Artime</w:t>
      </w:r>
      <w:proofErr w:type="spellEnd"/>
      <w:r w:rsidRPr="00741EB6">
        <w:rPr>
          <w:sz w:val="20"/>
        </w:rPr>
        <w:t xml:space="preserve">, “Belonging More to God, more to the confreres, more to the Young,” </w:t>
      </w:r>
      <w:r w:rsidRPr="00741EB6">
        <w:rPr>
          <w:i/>
          <w:sz w:val="20"/>
        </w:rPr>
        <w:t>Acts of the General Council of the Salesian Society of St John Bosco</w:t>
      </w:r>
      <w:r w:rsidRPr="00741EB6">
        <w:rPr>
          <w:sz w:val="20"/>
        </w:rPr>
        <w:t xml:space="preserve">, Year XCV, no. 419 (Sep-Dec 2014) 22; see also 25. </w:t>
      </w:r>
    </w:p>
  </w:footnote>
  <w:footnote w:id="5">
    <w:p w14:paraId="0892A0B2" w14:textId="3B5B4050" w:rsidR="00FC171D" w:rsidRPr="00CD3FA0" w:rsidRDefault="00FC171D">
      <w:pPr>
        <w:pStyle w:val="FootnoteText"/>
        <w:rPr>
          <w:sz w:val="20"/>
          <w:szCs w:val="20"/>
          <w:lang w:val="it-IT"/>
        </w:rPr>
      </w:pPr>
      <w:r w:rsidRPr="00CD3FA0">
        <w:rPr>
          <w:rStyle w:val="FootnoteReference"/>
          <w:sz w:val="20"/>
          <w:szCs w:val="20"/>
        </w:rPr>
        <w:footnoteRef/>
      </w:r>
      <w:r w:rsidRPr="00CD3FA0">
        <w:rPr>
          <w:sz w:val="20"/>
          <w:szCs w:val="20"/>
        </w:rPr>
        <w:t xml:space="preserve"> </w:t>
      </w:r>
      <w:proofErr w:type="spellStart"/>
      <w:r w:rsidRPr="00CD3FA0">
        <w:rPr>
          <w:sz w:val="20"/>
          <w:szCs w:val="20"/>
        </w:rPr>
        <w:t>Fernandez</w:t>
      </w:r>
      <w:proofErr w:type="spellEnd"/>
      <w:r w:rsidRPr="00CD3FA0">
        <w:rPr>
          <w:sz w:val="20"/>
          <w:szCs w:val="20"/>
        </w:rPr>
        <w:t xml:space="preserve"> Artime, “</w:t>
      </w:r>
      <w:proofErr w:type="spellStart"/>
      <w:r w:rsidRPr="00CD3FA0">
        <w:rPr>
          <w:sz w:val="20"/>
          <w:szCs w:val="20"/>
        </w:rPr>
        <w:t>Belo</w:t>
      </w:r>
      <w:r w:rsidR="0022137F">
        <w:rPr>
          <w:sz w:val="20"/>
          <w:szCs w:val="20"/>
        </w:rPr>
        <w:t>nging</w:t>
      </w:r>
      <w:proofErr w:type="spellEnd"/>
      <w:r w:rsidR="0022137F">
        <w:rPr>
          <w:sz w:val="20"/>
          <w:szCs w:val="20"/>
        </w:rPr>
        <w:t xml:space="preserve"> More </w:t>
      </w:r>
      <w:proofErr w:type="spellStart"/>
      <w:r w:rsidR="0022137F">
        <w:rPr>
          <w:sz w:val="20"/>
          <w:szCs w:val="20"/>
        </w:rPr>
        <w:t>to</w:t>
      </w:r>
      <w:proofErr w:type="spellEnd"/>
      <w:r w:rsidR="0022137F">
        <w:rPr>
          <w:sz w:val="20"/>
          <w:szCs w:val="20"/>
        </w:rPr>
        <w:t xml:space="preserve"> </w:t>
      </w:r>
      <w:proofErr w:type="spellStart"/>
      <w:r w:rsidR="0022137F">
        <w:rPr>
          <w:sz w:val="20"/>
          <w:szCs w:val="20"/>
        </w:rPr>
        <w:t>God</w:t>
      </w:r>
      <w:proofErr w:type="spellEnd"/>
      <w:r w:rsidR="0022137F">
        <w:rPr>
          <w:sz w:val="20"/>
          <w:szCs w:val="20"/>
        </w:rPr>
        <w:t xml:space="preserve">, More </w:t>
      </w:r>
      <w:proofErr w:type="spellStart"/>
      <w:r w:rsidR="0022137F">
        <w:rPr>
          <w:sz w:val="20"/>
          <w:szCs w:val="20"/>
        </w:rPr>
        <w:t>to</w:t>
      </w:r>
      <w:proofErr w:type="spellEnd"/>
      <w:r w:rsidR="0022137F">
        <w:rPr>
          <w:sz w:val="20"/>
          <w:szCs w:val="20"/>
        </w:rPr>
        <w:t xml:space="preserve"> </w:t>
      </w:r>
      <w:proofErr w:type="spellStart"/>
      <w:r w:rsidR="0022137F">
        <w:rPr>
          <w:sz w:val="20"/>
          <w:szCs w:val="20"/>
        </w:rPr>
        <w:t>the</w:t>
      </w:r>
      <w:proofErr w:type="spellEnd"/>
      <w:r w:rsidR="0022137F">
        <w:rPr>
          <w:sz w:val="20"/>
          <w:szCs w:val="20"/>
        </w:rPr>
        <w:t xml:space="preserve"> </w:t>
      </w:r>
      <w:proofErr w:type="spellStart"/>
      <w:r w:rsidR="0022137F">
        <w:rPr>
          <w:sz w:val="20"/>
          <w:szCs w:val="20"/>
        </w:rPr>
        <w:t>C</w:t>
      </w:r>
      <w:r w:rsidRPr="00CD3FA0">
        <w:rPr>
          <w:sz w:val="20"/>
          <w:szCs w:val="20"/>
        </w:rPr>
        <w:t>onfrer</w:t>
      </w:r>
      <w:r w:rsidR="0022137F">
        <w:rPr>
          <w:sz w:val="20"/>
          <w:szCs w:val="20"/>
        </w:rPr>
        <w:t>es</w:t>
      </w:r>
      <w:proofErr w:type="spellEnd"/>
      <w:r w:rsidR="0022137F">
        <w:rPr>
          <w:sz w:val="20"/>
          <w:szCs w:val="20"/>
        </w:rPr>
        <w:t>, M</w:t>
      </w:r>
      <w:r w:rsidRPr="00CD3FA0">
        <w:rPr>
          <w:sz w:val="20"/>
          <w:szCs w:val="20"/>
        </w:rPr>
        <w:t xml:space="preserve">ore </w:t>
      </w:r>
      <w:proofErr w:type="spellStart"/>
      <w:r w:rsidRPr="00CD3FA0">
        <w:rPr>
          <w:sz w:val="20"/>
          <w:szCs w:val="20"/>
        </w:rPr>
        <w:t>to</w:t>
      </w:r>
      <w:proofErr w:type="spellEnd"/>
      <w:r w:rsidRPr="00CD3FA0">
        <w:rPr>
          <w:sz w:val="20"/>
          <w:szCs w:val="20"/>
        </w:rPr>
        <w:t xml:space="preserve"> </w:t>
      </w:r>
      <w:proofErr w:type="spellStart"/>
      <w:r w:rsidRPr="00CD3FA0">
        <w:rPr>
          <w:sz w:val="20"/>
          <w:szCs w:val="20"/>
        </w:rPr>
        <w:t>the</w:t>
      </w:r>
      <w:proofErr w:type="spellEnd"/>
      <w:r w:rsidRPr="00CD3FA0">
        <w:rPr>
          <w:sz w:val="20"/>
          <w:szCs w:val="20"/>
        </w:rPr>
        <w:t xml:space="preserve"> Young,” AGC 419:25</w:t>
      </w:r>
    </w:p>
  </w:footnote>
  <w:footnote w:id="6">
    <w:p w14:paraId="524A9944" w14:textId="0A1928F0" w:rsidR="00FC171D" w:rsidRPr="00F76494" w:rsidRDefault="00FC171D">
      <w:pPr>
        <w:pStyle w:val="FootnoteText"/>
        <w:rPr>
          <w:sz w:val="20"/>
          <w:lang w:val="en-GB"/>
        </w:rPr>
      </w:pPr>
      <w:r w:rsidRPr="00F76494">
        <w:rPr>
          <w:rStyle w:val="FootnoteReference"/>
          <w:sz w:val="20"/>
          <w:lang w:val="en-GB"/>
        </w:rPr>
        <w:footnoteRef/>
      </w:r>
      <w:r w:rsidRPr="00F76494">
        <w:rPr>
          <w:sz w:val="20"/>
          <w:lang w:val="en-GB"/>
        </w:rPr>
        <w:t xml:space="preserve"> It should become obvious from what I am saying that the ‘principles’ I am referring to are principles in the root meaning of the term: they are the sources, the first, that from which we come; they are the persons of the Trinity.</w:t>
      </w:r>
    </w:p>
  </w:footnote>
  <w:footnote w:id="7">
    <w:p w14:paraId="4066BE11" w14:textId="46E04BDE" w:rsidR="00FC171D" w:rsidRPr="00A901F9" w:rsidRDefault="00FC171D">
      <w:pPr>
        <w:pStyle w:val="FootnoteText"/>
        <w:rPr>
          <w:sz w:val="20"/>
          <w:lang w:val="it-IT"/>
        </w:rPr>
      </w:pPr>
      <w:r w:rsidRPr="00A901F9">
        <w:rPr>
          <w:rStyle w:val="FootnoteReference"/>
          <w:sz w:val="20"/>
        </w:rPr>
        <w:footnoteRef/>
      </w:r>
      <w:r w:rsidRPr="00A901F9">
        <w:rPr>
          <w:sz w:val="20"/>
        </w:rPr>
        <w:t xml:space="preserve"> </w:t>
      </w:r>
      <w:proofErr w:type="spellStart"/>
      <w:r>
        <w:rPr>
          <w:sz w:val="20"/>
        </w:rPr>
        <w:t>See</w:t>
      </w:r>
      <w:proofErr w:type="spellEnd"/>
      <w:r>
        <w:rPr>
          <w:sz w:val="20"/>
        </w:rPr>
        <w:t xml:space="preserve"> Christian </w:t>
      </w:r>
      <w:proofErr w:type="spellStart"/>
      <w:r>
        <w:rPr>
          <w:sz w:val="20"/>
        </w:rPr>
        <w:t>Salenson</w:t>
      </w:r>
      <w:proofErr w:type="spellEnd"/>
      <w:r>
        <w:rPr>
          <w:sz w:val="20"/>
        </w:rPr>
        <w:t xml:space="preserve">, </w:t>
      </w:r>
      <w:r w:rsidRPr="00A901F9">
        <w:rPr>
          <w:i/>
          <w:sz w:val="20"/>
        </w:rPr>
        <w:t xml:space="preserve">Christian de </w:t>
      </w:r>
      <w:proofErr w:type="spellStart"/>
      <w:r w:rsidRPr="00A901F9">
        <w:rPr>
          <w:i/>
          <w:sz w:val="20"/>
        </w:rPr>
        <w:t>Chergé</w:t>
      </w:r>
      <w:proofErr w:type="spellEnd"/>
      <w:r w:rsidRPr="00A901F9">
        <w:rPr>
          <w:i/>
          <w:sz w:val="20"/>
        </w:rPr>
        <w:t xml:space="preserve">: A </w:t>
      </w:r>
      <w:proofErr w:type="spellStart"/>
      <w:r w:rsidRPr="00A901F9">
        <w:rPr>
          <w:i/>
          <w:sz w:val="20"/>
        </w:rPr>
        <w:t>Theology</w:t>
      </w:r>
      <w:proofErr w:type="spellEnd"/>
      <w:r w:rsidRPr="00A901F9">
        <w:rPr>
          <w:i/>
          <w:sz w:val="20"/>
        </w:rPr>
        <w:t xml:space="preserve"> of Hope</w:t>
      </w:r>
      <w:r>
        <w:rPr>
          <w:sz w:val="20"/>
        </w:rPr>
        <w:t xml:space="preserve"> (</w:t>
      </w:r>
      <w:proofErr w:type="spellStart"/>
      <w:r>
        <w:rPr>
          <w:sz w:val="20"/>
        </w:rPr>
        <w:t>Collegeville</w:t>
      </w:r>
      <w:proofErr w:type="spellEnd"/>
      <w:r>
        <w:rPr>
          <w:sz w:val="20"/>
        </w:rPr>
        <w:t xml:space="preserve">: </w:t>
      </w:r>
      <w:proofErr w:type="spellStart"/>
      <w:r>
        <w:rPr>
          <w:sz w:val="20"/>
        </w:rPr>
        <w:t>Liturgical</w:t>
      </w:r>
      <w:proofErr w:type="spellEnd"/>
      <w:r>
        <w:rPr>
          <w:sz w:val="20"/>
        </w:rPr>
        <w:t xml:space="preserve"> </w:t>
      </w:r>
      <w:proofErr w:type="spellStart"/>
      <w:r>
        <w:rPr>
          <w:sz w:val="20"/>
        </w:rPr>
        <w:t>Press</w:t>
      </w:r>
      <w:proofErr w:type="spellEnd"/>
      <w:r>
        <w:rPr>
          <w:sz w:val="20"/>
        </w:rPr>
        <w:t xml:space="preserve"> / </w:t>
      </w:r>
      <w:proofErr w:type="spellStart"/>
      <w:r>
        <w:rPr>
          <w:sz w:val="20"/>
        </w:rPr>
        <w:t>Cistercian</w:t>
      </w:r>
      <w:proofErr w:type="spellEnd"/>
      <w:r>
        <w:rPr>
          <w:sz w:val="20"/>
        </w:rPr>
        <w:t xml:space="preserve"> </w:t>
      </w:r>
      <w:proofErr w:type="spellStart"/>
      <w:r>
        <w:rPr>
          <w:sz w:val="20"/>
        </w:rPr>
        <w:t>Publications</w:t>
      </w:r>
      <w:proofErr w:type="spellEnd"/>
      <w:r>
        <w:rPr>
          <w:sz w:val="20"/>
        </w:rPr>
        <w:t>, 2012).</w:t>
      </w:r>
    </w:p>
  </w:footnote>
  <w:footnote w:id="8">
    <w:p w14:paraId="2F13290B" w14:textId="3099CF33" w:rsidR="00FC171D" w:rsidRPr="00A34AF7" w:rsidRDefault="00FC171D">
      <w:pPr>
        <w:pStyle w:val="FootnoteText"/>
        <w:rPr>
          <w:sz w:val="20"/>
          <w:szCs w:val="20"/>
          <w:lang w:val="it-IT"/>
        </w:rPr>
      </w:pPr>
      <w:r w:rsidRPr="00A34AF7">
        <w:rPr>
          <w:rStyle w:val="FootnoteReference"/>
          <w:sz w:val="20"/>
          <w:szCs w:val="20"/>
        </w:rPr>
        <w:footnoteRef/>
      </w:r>
      <w:r w:rsidRPr="00A34AF7">
        <w:rPr>
          <w:sz w:val="20"/>
          <w:szCs w:val="20"/>
        </w:rPr>
        <w:t xml:space="preserve"> I </w:t>
      </w:r>
      <w:proofErr w:type="spellStart"/>
      <w:r w:rsidRPr="00A34AF7">
        <w:rPr>
          <w:sz w:val="20"/>
          <w:szCs w:val="20"/>
          <w:lang w:val="it-IT"/>
        </w:rPr>
        <w:t>thank</w:t>
      </w:r>
      <w:proofErr w:type="spellEnd"/>
      <w:r w:rsidRPr="00A34AF7">
        <w:rPr>
          <w:sz w:val="20"/>
          <w:szCs w:val="20"/>
          <w:lang w:val="it-IT"/>
        </w:rPr>
        <w:t xml:space="preserve"> </w:t>
      </w:r>
      <w:r>
        <w:rPr>
          <w:sz w:val="20"/>
          <w:szCs w:val="20"/>
          <w:lang w:val="it-IT"/>
        </w:rPr>
        <w:t xml:space="preserve">Silvio Roggia, SDB for </w:t>
      </w:r>
      <w:proofErr w:type="spellStart"/>
      <w:r>
        <w:rPr>
          <w:sz w:val="20"/>
          <w:szCs w:val="20"/>
          <w:lang w:val="it-IT"/>
        </w:rPr>
        <w:t>this</w:t>
      </w:r>
      <w:proofErr w:type="spellEnd"/>
      <w:r>
        <w:rPr>
          <w:sz w:val="20"/>
          <w:szCs w:val="20"/>
          <w:lang w:val="it-IT"/>
        </w:rPr>
        <w:t xml:space="preserve"> </w:t>
      </w:r>
      <w:proofErr w:type="spellStart"/>
      <w:r>
        <w:rPr>
          <w:sz w:val="20"/>
          <w:szCs w:val="20"/>
          <w:lang w:val="it-IT"/>
        </w:rPr>
        <w:t>ref</w:t>
      </w:r>
      <w:r w:rsidRPr="00A34AF7">
        <w:rPr>
          <w:sz w:val="20"/>
          <w:szCs w:val="20"/>
          <w:lang w:val="it-IT"/>
        </w:rPr>
        <w:t>l</w:t>
      </w:r>
      <w:r>
        <w:rPr>
          <w:sz w:val="20"/>
          <w:szCs w:val="20"/>
          <w:lang w:val="it-IT"/>
        </w:rPr>
        <w:t>e</w:t>
      </w:r>
      <w:r w:rsidRPr="00A34AF7">
        <w:rPr>
          <w:sz w:val="20"/>
          <w:szCs w:val="20"/>
          <w:lang w:val="it-IT"/>
        </w:rPr>
        <w:t>ction</w:t>
      </w:r>
      <w:proofErr w:type="spellEnd"/>
      <w:r w:rsidRPr="00A34AF7">
        <w:rPr>
          <w:sz w:val="20"/>
          <w:szCs w:val="20"/>
          <w:lang w:val="it-IT"/>
        </w:rPr>
        <w:t>.</w:t>
      </w:r>
    </w:p>
  </w:footnote>
  <w:footnote w:id="9">
    <w:p w14:paraId="2F9425FB" w14:textId="1FEEE1D4" w:rsidR="00FC171D" w:rsidRPr="00A34AF7" w:rsidRDefault="00FC171D" w:rsidP="009B646A">
      <w:pPr>
        <w:pStyle w:val="NoSpacing"/>
        <w:rPr>
          <w:sz w:val="20"/>
          <w:szCs w:val="20"/>
        </w:rPr>
      </w:pPr>
      <w:r w:rsidRPr="00A34AF7">
        <w:rPr>
          <w:rStyle w:val="FootnoteReference"/>
          <w:sz w:val="20"/>
          <w:szCs w:val="20"/>
        </w:rPr>
        <w:footnoteRef/>
      </w:r>
      <w:r w:rsidRPr="00A34AF7">
        <w:rPr>
          <w:sz w:val="20"/>
          <w:szCs w:val="20"/>
        </w:rPr>
        <w:t xml:space="preserve"> Timothy Radcliffe, “Pastoral Care in the Global Village,”</w:t>
      </w:r>
      <w:r w:rsidRPr="00A34AF7">
        <w:rPr>
          <w:i/>
          <w:sz w:val="20"/>
          <w:szCs w:val="20"/>
        </w:rPr>
        <w:t xml:space="preserve"> Pastoral Ministry for Today: ‘Who Do You Say That I Am?’ </w:t>
      </w:r>
      <w:proofErr w:type="gramStart"/>
      <w:r w:rsidRPr="00A34AF7">
        <w:rPr>
          <w:i/>
          <w:sz w:val="20"/>
          <w:szCs w:val="20"/>
        </w:rPr>
        <w:t>Conference Papers 2008</w:t>
      </w:r>
      <w:r w:rsidRPr="00A34AF7">
        <w:rPr>
          <w:sz w:val="20"/>
          <w:szCs w:val="20"/>
        </w:rPr>
        <w:t xml:space="preserve">, ed. Thomas G. </w:t>
      </w:r>
      <w:proofErr w:type="spellStart"/>
      <w:r w:rsidRPr="00A34AF7">
        <w:rPr>
          <w:sz w:val="20"/>
          <w:szCs w:val="20"/>
        </w:rPr>
        <w:t>Grenham</w:t>
      </w:r>
      <w:proofErr w:type="spellEnd"/>
      <w:r w:rsidRPr="00A34AF7">
        <w:rPr>
          <w:sz w:val="20"/>
          <w:szCs w:val="20"/>
        </w:rPr>
        <w:t xml:space="preserve"> (Dublin: </w:t>
      </w:r>
      <w:proofErr w:type="spellStart"/>
      <w:r w:rsidRPr="00A34AF7">
        <w:rPr>
          <w:sz w:val="20"/>
          <w:szCs w:val="20"/>
        </w:rPr>
        <w:t>Veritas</w:t>
      </w:r>
      <w:proofErr w:type="spellEnd"/>
      <w:r w:rsidRPr="00A34AF7">
        <w:rPr>
          <w:sz w:val="20"/>
          <w:szCs w:val="20"/>
        </w:rPr>
        <w:t>, 2009) 25-36.</w:t>
      </w:r>
      <w:proofErr w:type="gramEnd"/>
      <w:r w:rsidRPr="00A34AF7">
        <w:rPr>
          <w:sz w:val="20"/>
          <w:szCs w:val="20"/>
        </w:rPr>
        <w:t xml:space="preserve"> Thanks once again to Silvio </w:t>
      </w:r>
      <w:proofErr w:type="spellStart"/>
      <w:r w:rsidRPr="00A34AF7">
        <w:rPr>
          <w:sz w:val="20"/>
          <w:szCs w:val="20"/>
        </w:rPr>
        <w:t>Roggia</w:t>
      </w:r>
      <w:proofErr w:type="spellEnd"/>
      <w:r w:rsidRPr="00A34AF7">
        <w:rPr>
          <w:sz w:val="20"/>
          <w:szCs w:val="20"/>
        </w:rPr>
        <w:t xml:space="preserve"> for bringing this </w:t>
      </w:r>
      <w:r>
        <w:rPr>
          <w:sz w:val="20"/>
          <w:szCs w:val="20"/>
        </w:rPr>
        <w:t xml:space="preserve">wonderful </w:t>
      </w:r>
      <w:r w:rsidRPr="00A34AF7">
        <w:rPr>
          <w:sz w:val="20"/>
          <w:szCs w:val="20"/>
        </w:rPr>
        <w:t xml:space="preserve">article to my notice. </w:t>
      </w:r>
    </w:p>
  </w:footnote>
  <w:footnote w:id="10">
    <w:p w14:paraId="3919B0FE" w14:textId="77777777" w:rsidR="00FC171D" w:rsidRPr="00A34AF7" w:rsidRDefault="00FC171D" w:rsidP="009B646A">
      <w:pPr>
        <w:pStyle w:val="NoSpacing"/>
        <w:rPr>
          <w:sz w:val="20"/>
          <w:szCs w:val="20"/>
        </w:rPr>
      </w:pPr>
      <w:r w:rsidRPr="00A34AF7">
        <w:rPr>
          <w:rStyle w:val="FootnoteReference"/>
          <w:sz w:val="20"/>
          <w:szCs w:val="20"/>
        </w:rPr>
        <w:footnoteRef/>
      </w:r>
      <w:r w:rsidRPr="00A34AF7">
        <w:rPr>
          <w:sz w:val="20"/>
          <w:szCs w:val="20"/>
        </w:rPr>
        <w:t xml:space="preserve"> Radcliffe.</w:t>
      </w:r>
    </w:p>
  </w:footnote>
  <w:footnote w:id="11">
    <w:p w14:paraId="7C892EE9" w14:textId="77777777" w:rsidR="00FC171D" w:rsidRPr="00A34AF7" w:rsidRDefault="00FC171D" w:rsidP="009B646A">
      <w:pPr>
        <w:pStyle w:val="NoSpacing"/>
        <w:rPr>
          <w:sz w:val="20"/>
          <w:szCs w:val="20"/>
        </w:rPr>
      </w:pPr>
      <w:r w:rsidRPr="00A34AF7">
        <w:rPr>
          <w:rStyle w:val="FootnoteReference"/>
          <w:sz w:val="20"/>
          <w:szCs w:val="20"/>
        </w:rPr>
        <w:footnoteRef/>
      </w:r>
      <w:r w:rsidRPr="00A34AF7">
        <w:rPr>
          <w:sz w:val="20"/>
          <w:szCs w:val="20"/>
        </w:rPr>
        <w:t xml:space="preserve"> Radcliffe.</w:t>
      </w:r>
    </w:p>
  </w:footnote>
  <w:footnote w:id="12">
    <w:p w14:paraId="672CE3BB" w14:textId="1FD1CE2C" w:rsidR="00FC171D" w:rsidRPr="00A34AF7" w:rsidRDefault="00FC171D">
      <w:pPr>
        <w:pStyle w:val="FootnoteText"/>
        <w:rPr>
          <w:rFonts w:asciiTheme="minorHAnsi" w:hAnsiTheme="minorHAnsi"/>
          <w:sz w:val="20"/>
          <w:szCs w:val="20"/>
          <w:lang w:val="en-GB"/>
        </w:rPr>
      </w:pPr>
      <w:r w:rsidRPr="00A34AF7">
        <w:rPr>
          <w:rStyle w:val="FootnoteReference"/>
          <w:rFonts w:asciiTheme="minorHAnsi" w:hAnsiTheme="minorHAnsi"/>
          <w:sz w:val="20"/>
          <w:szCs w:val="20"/>
          <w:lang w:val="en-GB"/>
        </w:rPr>
        <w:footnoteRef/>
      </w:r>
      <w:r w:rsidRPr="00A34AF7">
        <w:rPr>
          <w:rFonts w:asciiTheme="minorHAnsi" w:hAnsiTheme="minorHAnsi"/>
          <w:sz w:val="20"/>
          <w:szCs w:val="20"/>
          <w:lang w:val="en-GB"/>
        </w:rPr>
        <w:t xml:space="preserve"> Frederick G. </w:t>
      </w:r>
      <w:r w:rsidRPr="00A34AF7">
        <w:rPr>
          <w:rFonts w:asciiTheme="minorHAnsi" w:hAnsiTheme="minorHAnsi" w:cs="Times Ext Roman"/>
          <w:sz w:val="20"/>
          <w:szCs w:val="20"/>
          <w:lang w:val="en-GB"/>
        </w:rPr>
        <w:t xml:space="preserve">Lawrence, </w:t>
      </w:r>
      <w:r w:rsidRPr="00A34AF7">
        <w:rPr>
          <w:rFonts w:asciiTheme="minorHAnsi" w:hAnsiTheme="minorHAnsi" w:cs="Times Ext Roman"/>
          <w:spacing w:val="-3"/>
          <w:sz w:val="20"/>
          <w:szCs w:val="20"/>
          <w:lang w:val="en-GB"/>
        </w:rPr>
        <w:t xml:space="preserve">“Critical Realism and the Hermeneutical Revolution,” Paper at the Lonergan Workshop, Boston College, 1990 (unpublished) </w:t>
      </w:r>
      <w:r w:rsidRPr="00A34AF7">
        <w:rPr>
          <w:rFonts w:asciiTheme="minorHAnsi" w:hAnsiTheme="minorHAnsi" w:cs="Times Ext Roman"/>
          <w:sz w:val="20"/>
          <w:szCs w:val="20"/>
          <w:lang w:val="en-GB"/>
        </w:rPr>
        <w:t>18.</w:t>
      </w:r>
    </w:p>
  </w:footnote>
  <w:footnote w:id="13">
    <w:p w14:paraId="779D8CD6" w14:textId="2341E151" w:rsidR="00FC171D" w:rsidRPr="00A34AF7" w:rsidRDefault="00FC171D" w:rsidP="009B646A">
      <w:pPr>
        <w:pStyle w:val="NoSpacing"/>
        <w:rPr>
          <w:sz w:val="20"/>
          <w:szCs w:val="20"/>
        </w:rPr>
      </w:pPr>
      <w:r w:rsidRPr="00A34AF7">
        <w:rPr>
          <w:rStyle w:val="FootnoteReference"/>
          <w:sz w:val="20"/>
          <w:szCs w:val="20"/>
        </w:rPr>
        <w:footnoteRef/>
      </w:r>
      <w:r w:rsidRPr="00A34AF7">
        <w:rPr>
          <w:sz w:val="20"/>
          <w:szCs w:val="20"/>
        </w:rPr>
        <w:t xml:space="preserve"> Giorgio </w:t>
      </w:r>
      <w:proofErr w:type="spellStart"/>
      <w:r w:rsidRPr="00A34AF7">
        <w:rPr>
          <w:sz w:val="20"/>
          <w:szCs w:val="20"/>
        </w:rPr>
        <w:t>Chiosso</w:t>
      </w:r>
      <w:proofErr w:type="spellEnd"/>
      <w:r w:rsidRPr="00A34AF7">
        <w:rPr>
          <w:sz w:val="20"/>
          <w:szCs w:val="20"/>
        </w:rPr>
        <w:t>, “</w:t>
      </w:r>
      <w:proofErr w:type="spellStart"/>
      <w:r w:rsidRPr="00A34AF7">
        <w:rPr>
          <w:sz w:val="20"/>
          <w:szCs w:val="20"/>
        </w:rPr>
        <w:t>Problemi</w:t>
      </w:r>
      <w:proofErr w:type="spellEnd"/>
      <w:r w:rsidRPr="00A34AF7">
        <w:rPr>
          <w:sz w:val="20"/>
          <w:szCs w:val="20"/>
        </w:rPr>
        <w:t xml:space="preserve"> </w:t>
      </w:r>
      <w:proofErr w:type="spellStart"/>
      <w:r w:rsidRPr="00A34AF7">
        <w:rPr>
          <w:sz w:val="20"/>
          <w:szCs w:val="20"/>
        </w:rPr>
        <w:t>aperti</w:t>
      </w:r>
      <w:proofErr w:type="spellEnd"/>
      <w:r w:rsidRPr="00A34AF7">
        <w:rPr>
          <w:sz w:val="20"/>
          <w:szCs w:val="20"/>
        </w:rPr>
        <w:t xml:space="preserve"> e </w:t>
      </w:r>
      <w:proofErr w:type="spellStart"/>
      <w:r w:rsidRPr="00A34AF7">
        <w:rPr>
          <w:sz w:val="20"/>
          <w:szCs w:val="20"/>
        </w:rPr>
        <w:t>prospettive</w:t>
      </w:r>
      <w:proofErr w:type="spellEnd"/>
      <w:r w:rsidRPr="00A34AF7">
        <w:rPr>
          <w:sz w:val="20"/>
          <w:szCs w:val="20"/>
        </w:rPr>
        <w:t xml:space="preserve"> del </w:t>
      </w:r>
      <w:proofErr w:type="spellStart"/>
      <w:r w:rsidRPr="00A34AF7">
        <w:rPr>
          <w:sz w:val="20"/>
          <w:szCs w:val="20"/>
        </w:rPr>
        <w:t>Congresso</w:t>
      </w:r>
      <w:proofErr w:type="spellEnd"/>
      <w:r w:rsidRPr="00A34AF7">
        <w:rPr>
          <w:sz w:val="20"/>
          <w:szCs w:val="20"/>
        </w:rPr>
        <w:t xml:space="preserve">,” </w:t>
      </w:r>
      <w:proofErr w:type="spellStart"/>
      <w:r w:rsidRPr="00A34AF7">
        <w:rPr>
          <w:sz w:val="20"/>
          <w:szCs w:val="20"/>
        </w:rPr>
        <w:t>Congresso</w:t>
      </w:r>
      <w:proofErr w:type="spellEnd"/>
      <w:r w:rsidRPr="00A34AF7">
        <w:rPr>
          <w:sz w:val="20"/>
          <w:szCs w:val="20"/>
        </w:rPr>
        <w:t xml:space="preserve"> </w:t>
      </w:r>
      <w:proofErr w:type="spellStart"/>
      <w:r w:rsidRPr="00A34AF7">
        <w:rPr>
          <w:sz w:val="20"/>
          <w:szCs w:val="20"/>
        </w:rPr>
        <w:t>Storico</w:t>
      </w:r>
      <w:proofErr w:type="spellEnd"/>
      <w:r w:rsidRPr="00A34AF7">
        <w:rPr>
          <w:sz w:val="20"/>
          <w:szCs w:val="20"/>
        </w:rPr>
        <w:t xml:space="preserve"> </w:t>
      </w:r>
      <w:proofErr w:type="spellStart"/>
      <w:r w:rsidRPr="00A34AF7">
        <w:rPr>
          <w:sz w:val="20"/>
          <w:szCs w:val="20"/>
        </w:rPr>
        <w:t>Internazionale</w:t>
      </w:r>
      <w:proofErr w:type="spellEnd"/>
      <w:r w:rsidRPr="00A34AF7">
        <w:rPr>
          <w:sz w:val="20"/>
          <w:szCs w:val="20"/>
        </w:rPr>
        <w:t>:</w:t>
      </w:r>
      <w:r w:rsidRPr="00A34AF7">
        <w:rPr>
          <w:rFonts w:cs="Times New Roman"/>
          <w:sz w:val="20"/>
          <w:szCs w:val="20"/>
        </w:rPr>
        <w:t xml:space="preserve"> </w:t>
      </w:r>
      <w:proofErr w:type="spellStart"/>
      <w:r w:rsidRPr="00A34AF7">
        <w:rPr>
          <w:rFonts w:cs="Times New Roman"/>
          <w:sz w:val="20"/>
          <w:szCs w:val="20"/>
        </w:rPr>
        <w:t>Bicentenario</w:t>
      </w:r>
      <w:proofErr w:type="spellEnd"/>
      <w:r w:rsidRPr="00A34AF7">
        <w:rPr>
          <w:rFonts w:cs="Times New Roman"/>
          <w:sz w:val="20"/>
          <w:szCs w:val="20"/>
        </w:rPr>
        <w:t xml:space="preserve"> </w:t>
      </w:r>
      <w:proofErr w:type="spellStart"/>
      <w:r w:rsidRPr="00A34AF7">
        <w:rPr>
          <w:rFonts w:cs="Times New Roman"/>
          <w:sz w:val="20"/>
          <w:szCs w:val="20"/>
        </w:rPr>
        <w:t>della</w:t>
      </w:r>
      <w:proofErr w:type="spellEnd"/>
      <w:r w:rsidRPr="00A34AF7">
        <w:rPr>
          <w:rFonts w:cs="Times New Roman"/>
          <w:sz w:val="20"/>
          <w:szCs w:val="20"/>
        </w:rPr>
        <w:t xml:space="preserve"> </w:t>
      </w:r>
      <w:proofErr w:type="spellStart"/>
      <w:r w:rsidRPr="00A34AF7">
        <w:rPr>
          <w:rFonts w:cs="Times New Roman"/>
          <w:sz w:val="20"/>
          <w:szCs w:val="20"/>
        </w:rPr>
        <w:t>nascita</w:t>
      </w:r>
      <w:proofErr w:type="spellEnd"/>
      <w:r w:rsidRPr="00A34AF7">
        <w:rPr>
          <w:rFonts w:cs="Times New Roman"/>
          <w:sz w:val="20"/>
          <w:szCs w:val="20"/>
        </w:rPr>
        <w:t xml:space="preserve"> di don Bosco, </w:t>
      </w:r>
      <w:proofErr w:type="spellStart"/>
      <w:r w:rsidRPr="00A34AF7">
        <w:rPr>
          <w:rFonts w:cs="Times New Roman"/>
          <w:sz w:val="20"/>
          <w:szCs w:val="20"/>
        </w:rPr>
        <w:t>sul</w:t>
      </w:r>
      <w:proofErr w:type="spellEnd"/>
      <w:r w:rsidRPr="00A34AF7">
        <w:rPr>
          <w:rFonts w:cs="Times New Roman"/>
          <w:sz w:val="20"/>
          <w:szCs w:val="20"/>
        </w:rPr>
        <w:t xml:space="preserve"> </w:t>
      </w:r>
      <w:proofErr w:type="spellStart"/>
      <w:r w:rsidRPr="00A34AF7">
        <w:rPr>
          <w:rFonts w:cs="Times New Roman"/>
          <w:sz w:val="20"/>
          <w:szCs w:val="20"/>
        </w:rPr>
        <w:t>tema</w:t>
      </w:r>
      <w:proofErr w:type="spellEnd"/>
      <w:r w:rsidRPr="00A34AF7">
        <w:rPr>
          <w:rFonts w:cs="Times New Roman"/>
          <w:sz w:val="20"/>
          <w:szCs w:val="20"/>
        </w:rPr>
        <w:t xml:space="preserve"> “</w:t>
      </w:r>
      <w:proofErr w:type="spellStart"/>
      <w:r w:rsidRPr="00A34AF7">
        <w:rPr>
          <w:rFonts w:cs="Times New Roman"/>
          <w:sz w:val="20"/>
          <w:szCs w:val="20"/>
        </w:rPr>
        <w:t>Sviluppo</w:t>
      </w:r>
      <w:proofErr w:type="spellEnd"/>
      <w:r w:rsidRPr="00A34AF7">
        <w:rPr>
          <w:rFonts w:cs="Times New Roman"/>
          <w:sz w:val="20"/>
          <w:szCs w:val="20"/>
        </w:rPr>
        <w:t xml:space="preserve"> del </w:t>
      </w:r>
      <w:proofErr w:type="spellStart"/>
      <w:r w:rsidRPr="00A34AF7">
        <w:rPr>
          <w:rFonts w:cs="Times New Roman"/>
          <w:sz w:val="20"/>
          <w:szCs w:val="20"/>
        </w:rPr>
        <w:t>carismo</w:t>
      </w:r>
      <w:proofErr w:type="spellEnd"/>
      <w:r w:rsidRPr="00A34AF7">
        <w:rPr>
          <w:rFonts w:cs="Times New Roman"/>
          <w:sz w:val="20"/>
          <w:szCs w:val="20"/>
        </w:rPr>
        <w:t xml:space="preserve"> di Don Bosco </w:t>
      </w:r>
      <w:proofErr w:type="spellStart"/>
      <w:r w:rsidRPr="00A34AF7">
        <w:rPr>
          <w:rFonts w:cs="Times New Roman"/>
          <w:sz w:val="20"/>
          <w:szCs w:val="20"/>
        </w:rPr>
        <w:t>fino</w:t>
      </w:r>
      <w:proofErr w:type="spellEnd"/>
      <w:r w:rsidRPr="00A34AF7">
        <w:rPr>
          <w:rFonts w:cs="Times New Roman"/>
          <w:sz w:val="20"/>
          <w:szCs w:val="20"/>
        </w:rPr>
        <w:t xml:space="preserve"> </w:t>
      </w:r>
      <w:proofErr w:type="spellStart"/>
      <w:r w:rsidRPr="00A34AF7">
        <w:rPr>
          <w:rFonts w:cs="Times New Roman"/>
          <w:sz w:val="20"/>
          <w:szCs w:val="20"/>
        </w:rPr>
        <w:t>alla</w:t>
      </w:r>
      <w:proofErr w:type="spellEnd"/>
      <w:r w:rsidRPr="00A34AF7">
        <w:rPr>
          <w:rFonts w:cs="Times New Roman"/>
          <w:sz w:val="20"/>
          <w:szCs w:val="20"/>
        </w:rPr>
        <w:t xml:space="preserve"> </w:t>
      </w:r>
      <w:proofErr w:type="spellStart"/>
      <w:r w:rsidRPr="00A34AF7">
        <w:rPr>
          <w:rFonts w:cs="Times New Roman"/>
          <w:sz w:val="20"/>
          <w:szCs w:val="20"/>
        </w:rPr>
        <w:t>metà</w:t>
      </w:r>
      <w:proofErr w:type="spellEnd"/>
      <w:r w:rsidRPr="00A34AF7">
        <w:rPr>
          <w:rFonts w:cs="Times New Roman"/>
          <w:sz w:val="20"/>
          <w:szCs w:val="20"/>
        </w:rPr>
        <w:t xml:space="preserve"> del </w:t>
      </w:r>
      <w:proofErr w:type="spellStart"/>
      <w:r w:rsidRPr="00A34AF7">
        <w:rPr>
          <w:rFonts w:cs="Times New Roman"/>
          <w:sz w:val="20"/>
          <w:szCs w:val="20"/>
        </w:rPr>
        <w:t>secolo</w:t>
      </w:r>
      <w:proofErr w:type="spellEnd"/>
      <w:r w:rsidRPr="00A34AF7">
        <w:rPr>
          <w:rFonts w:cs="Times New Roman"/>
          <w:sz w:val="20"/>
          <w:szCs w:val="20"/>
        </w:rPr>
        <w:t xml:space="preserve"> XX,” Roma, Salesianum, 19-23 </w:t>
      </w:r>
      <w:proofErr w:type="spellStart"/>
      <w:r w:rsidRPr="00A34AF7">
        <w:rPr>
          <w:rFonts w:cs="Times New Roman"/>
          <w:sz w:val="20"/>
          <w:szCs w:val="20"/>
        </w:rPr>
        <w:t>novembre</w:t>
      </w:r>
      <w:proofErr w:type="spellEnd"/>
      <w:r w:rsidRPr="00A34AF7">
        <w:rPr>
          <w:rFonts w:cs="Times New Roman"/>
          <w:sz w:val="20"/>
          <w:szCs w:val="20"/>
        </w:rPr>
        <w:t xml:space="preserve"> 2014. Unpublished. </w:t>
      </w:r>
    </w:p>
  </w:footnote>
  <w:footnote w:id="14">
    <w:p w14:paraId="082ADECC" w14:textId="682DD58B" w:rsidR="00FC171D" w:rsidRPr="00A34AF7" w:rsidRDefault="00FC171D" w:rsidP="009B646A">
      <w:pPr>
        <w:pStyle w:val="NoSpacing"/>
        <w:rPr>
          <w:sz w:val="20"/>
          <w:szCs w:val="20"/>
        </w:rPr>
      </w:pPr>
      <w:r w:rsidRPr="00A34AF7">
        <w:rPr>
          <w:rStyle w:val="FootnoteReference"/>
          <w:sz w:val="20"/>
          <w:szCs w:val="20"/>
        </w:rPr>
        <w:footnoteRef/>
      </w:r>
      <w:r w:rsidRPr="00A34AF7">
        <w:rPr>
          <w:sz w:val="20"/>
          <w:szCs w:val="20"/>
        </w:rPr>
        <w:t xml:space="preserve"> Christopher </w:t>
      </w:r>
      <w:r w:rsidRPr="00A34AF7">
        <w:rPr>
          <w:sz w:val="20"/>
          <w:szCs w:val="20"/>
          <w:lang w:eastAsia="en-IN" w:bidi="ta-IN"/>
        </w:rPr>
        <w:t>Dawson,</w:t>
      </w:r>
      <w:r w:rsidRPr="00A34AF7">
        <w:rPr>
          <w:i/>
          <w:iCs/>
          <w:sz w:val="20"/>
          <w:szCs w:val="20"/>
          <w:lang w:eastAsia="en-IN" w:bidi="ta-IN"/>
        </w:rPr>
        <w:t xml:space="preserve"> The Crisis of Western Education</w:t>
      </w:r>
      <w:r w:rsidRPr="00A34AF7">
        <w:rPr>
          <w:sz w:val="20"/>
          <w:szCs w:val="20"/>
          <w:lang w:eastAsia="en-IN" w:bidi="ta-IN"/>
        </w:rPr>
        <w:t xml:space="preserve"> (New York: </w:t>
      </w:r>
      <w:proofErr w:type="spellStart"/>
      <w:r w:rsidRPr="00A34AF7">
        <w:rPr>
          <w:sz w:val="20"/>
          <w:szCs w:val="20"/>
          <w:lang w:eastAsia="en-IN" w:bidi="ta-IN"/>
        </w:rPr>
        <w:t>Sheed</w:t>
      </w:r>
      <w:proofErr w:type="spellEnd"/>
      <w:r w:rsidRPr="00A34AF7">
        <w:rPr>
          <w:sz w:val="20"/>
          <w:szCs w:val="20"/>
          <w:lang w:eastAsia="en-IN" w:bidi="ta-IN"/>
        </w:rPr>
        <w:t xml:space="preserve"> and Ward, 1961) 113.</w:t>
      </w:r>
    </w:p>
  </w:footnote>
  <w:footnote w:id="15">
    <w:p w14:paraId="30AC3509" w14:textId="36B8FE57" w:rsidR="00FC171D" w:rsidRPr="00741EB6" w:rsidRDefault="00FC171D">
      <w:pPr>
        <w:pStyle w:val="FootnoteText"/>
        <w:rPr>
          <w:sz w:val="20"/>
          <w:szCs w:val="20"/>
          <w:lang w:val="it-IT"/>
        </w:rPr>
      </w:pPr>
      <w:r w:rsidRPr="00741EB6">
        <w:rPr>
          <w:rStyle w:val="FootnoteReference"/>
          <w:sz w:val="20"/>
          <w:szCs w:val="20"/>
        </w:rPr>
        <w:footnoteRef/>
      </w:r>
      <w:r w:rsidRPr="00741EB6">
        <w:rPr>
          <w:sz w:val="20"/>
          <w:szCs w:val="20"/>
        </w:rPr>
        <w:t xml:space="preserve"> </w:t>
      </w:r>
      <w:proofErr w:type="spellStart"/>
      <w:r w:rsidRPr="00741EB6">
        <w:rPr>
          <w:sz w:val="20"/>
          <w:szCs w:val="20"/>
        </w:rPr>
        <w:t>Fernandez</w:t>
      </w:r>
      <w:proofErr w:type="spellEnd"/>
      <w:r w:rsidRPr="00741EB6">
        <w:rPr>
          <w:sz w:val="20"/>
          <w:szCs w:val="20"/>
        </w:rPr>
        <w:t xml:space="preserve"> Artime, “</w:t>
      </w:r>
      <w:proofErr w:type="spellStart"/>
      <w:r w:rsidRPr="00741EB6">
        <w:rPr>
          <w:sz w:val="20"/>
          <w:szCs w:val="20"/>
        </w:rPr>
        <w:t>Belonging</w:t>
      </w:r>
      <w:proofErr w:type="spellEnd"/>
      <w:r w:rsidRPr="00741EB6">
        <w:rPr>
          <w:sz w:val="20"/>
          <w:szCs w:val="20"/>
        </w:rPr>
        <w:t xml:space="preserve"> More </w:t>
      </w:r>
      <w:proofErr w:type="spellStart"/>
      <w:r w:rsidRPr="00741EB6">
        <w:rPr>
          <w:sz w:val="20"/>
          <w:szCs w:val="20"/>
        </w:rPr>
        <w:t>to</w:t>
      </w:r>
      <w:proofErr w:type="spellEnd"/>
      <w:r w:rsidRPr="00741EB6">
        <w:rPr>
          <w:sz w:val="20"/>
          <w:szCs w:val="20"/>
        </w:rPr>
        <w:t xml:space="preserve"> </w:t>
      </w:r>
      <w:proofErr w:type="spellStart"/>
      <w:r w:rsidRPr="00741EB6">
        <w:rPr>
          <w:sz w:val="20"/>
          <w:szCs w:val="20"/>
        </w:rPr>
        <w:t>God</w:t>
      </w:r>
      <w:proofErr w:type="spellEnd"/>
      <w:r w:rsidRPr="00741EB6">
        <w:rPr>
          <w:sz w:val="20"/>
          <w:szCs w:val="20"/>
        </w:rPr>
        <w:t xml:space="preserve">, more </w:t>
      </w:r>
      <w:proofErr w:type="spellStart"/>
      <w:r w:rsidRPr="00741EB6">
        <w:rPr>
          <w:sz w:val="20"/>
          <w:szCs w:val="20"/>
        </w:rPr>
        <w:t>to</w:t>
      </w:r>
      <w:proofErr w:type="spellEnd"/>
      <w:r w:rsidRPr="00741EB6">
        <w:rPr>
          <w:sz w:val="20"/>
          <w:szCs w:val="20"/>
        </w:rPr>
        <w:t xml:space="preserve"> </w:t>
      </w:r>
      <w:proofErr w:type="spellStart"/>
      <w:r w:rsidRPr="00741EB6">
        <w:rPr>
          <w:sz w:val="20"/>
          <w:szCs w:val="20"/>
        </w:rPr>
        <w:t>the</w:t>
      </w:r>
      <w:proofErr w:type="spellEnd"/>
      <w:r w:rsidRPr="00741EB6">
        <w:rPr>
          <w:sz w:val="20"/>
          <w:szCs w:val="20"/>
        </w:rPr>
        <w:t xml:space="preserve"> </w:t>
      </w:r>
      <w:proofErr w:type="spellStart"/>
      <w:r w:rsidRPr="00741EB6">
        <w:rPr>
          <w:sz w:val="20"/>
          <w:szCs w:val="20"/>
        </w:rPr>
        <w:t>confreres</w:t>
      </w:r>
      <w:proofErr w:type="spellEnd"/>
      <w:r w:rsidRPr="00741EB6">
        <w:rPr>
          <w:sz w:val="20"/>
          <w:szCs w:val="20"/>
        </w:rPr>
        <w:t xml:space="preserve">, more </w:t>
      </w:r>
      <w:proofErr w:type="spellStart"/>
      <w:r w:rsidRPr="00741EB6">
        <w:rPr>
          <w:sz w:val="20"/>
          <w:szCs w:val="20"/>
        </w:rPr>
        <w:t>to</w:t>
      </w:r>
      <w:proofErr w:type="spellEnd"/>
      <w:r w:rsidRPr="00741EB6">
        <w:rPr>
          <w:sz w:val="20"/>
          <w:szCs w:val="20"/>
        </w:rPr>
        <w:t xml:space="preserve"> </w:t>
      </w:r>
      <w:proofErr w:type="spellStart"/>
      <w:r w:rsidRPr="00741EB6">
        <w:rPr>
          <w:sz w:val="20"/>
          <w:szCs w:val="20"/>
        </w:rPr>
        <w:t>the</w:t>
      </w:r>
      <w:proofErr w:type="spellEnd"/>
      <w:r w:rsidRPr="00741EB6">
        <w:rPr>
          <w:sz w:val="20"/>
          <w:szCs w:val="20"/>
        </w:rPr>
        <w:t xml:space="preserve"> Young,” AGC 419:25.</w:t>
      </w:r>
    </w:p>
  </w:footnote>
  <w:footnote w:id="16">
    <w:p w14:paraId="0C5A1C93" w14:textId="001CF0CD" w:rsidR="00FC171D" w:rsidRPr="00A34AF7" w:rsidRDefault="00FC171D">
      <w:pPr>
        <w:pStyle w:val="FootnoteText"/>
        <w:rPr>
          <w:sz w:val="20"/>
          <w:szCs w:val="20"/>
          <w:lang w:val="en-GB"/>
        </w:rPr>
      </w:pPr>
      <w:r w:rsidRPr="00A34AF7">
        <w:rPr>
          <w:rStyle w:val="FootnoteReference"/>
          <w:sz w:val="20"/>
          <w:szCs w:val="20"/>
          <w:lang w:val="en-GB"/>
        </w:rPr>
        <w:footnoteRef/>
      </w:r>
      <w:r w:rsidRPr="00A34AF7">
        <w:rPr>
          <w:sz w:val="20"/>
          <w:szCs w:val="20"/>
          <w:lang w:val="en-GB"/>
        </w:rPr>
        <w:t xml:space="preserve"> See Lonergan, </w:t>
      </w:r>
      <w:r w:rsidRPr="00A34AF7">
        <w:rPr>
          <w:i/>
          <w:sz w:val="20"/>
          <w:szCs w:val="20"/>
          <w:lang w:val="en-GB"/>
        </w:rPr>
        <w:t>Method in Theology</w:t>
      </w:r>
      <w:r w:rsidRPr="00A34AF7">
        <w:rPr>
          <w:sz w:val="20"/>
          <w:szCs w:val="20"/>
          <w:lang w:val="en-GB"/>
        </w:rPr>
        <w:t xml:space="preserve"> </w:t>
      </w:r>
      <w:proofErr w:type="spellStart"/>
      <w:r w:rsidRPr="00A34AF7">
        <w:rPr>
          <w:sz w:val="20"/>
          <w:szCs w:val="20"/>
          <w:lang w:val="en-GB"/>
        </w:rPr>
        <w:t>ch.</w:t>
      </w:r>
      <w:proofErr w:type="spellEnd"/>
      <w:r w:rsidRPr="00A34AF7">
        <w:rPr>
          <w:sz w:val="20"/>
          <w:szCs w:val="20"/>
          <w:lang w:val="en-GB"/>
        </w:rPr>
        <w:t xml:space="preserve"> 14 for an important proposal in this regard. The ‘pastoral courses’ are not the whole of what the functional specialty ‘communications’ might cover, but they are by no means to be excluded from a holistic conception of theology.</w:t>
      </w:r>
    </w:p>
  </w:footnote>
  <w:footnote w:id="17">
    <w:p w14:paraId="4E658338" w14:textId="44DB4101" w:rsidR="00FC171D" w:rsidRPr="00A34AF7" w:rsidRDefault="00FC171D" w:rsidP="009B646A">
      <w:pPr>
        <w:pStyle w:val="NoSpacing"/>
        <w:rPr>
          <w:sz w:val="20"/>
          <w:szCs w:val="20"/>
        </w:rPr>
      </w:pPr>
      <w:r w:rsidRPr="00A34AF7">
        <w:rPr>
          <w:rStyle w:val="FootnoteReference"/>
          <w:sz w:val="20"/>
          <w:szCs w:val="20"/>
        </w:rPr>
        <w:footnoteRef/>
      </w:r>
      <w:r w:rsidRPr="00A34AF7">
        <w:rPr>
          <w:sz w:val="20"/>
          <w:szCs w:val="20"/>
        </w:rPr>
        <w:t xml:space="preserve"> </w:t>
      </w:r>
      <w:proofErr w:type="gramStart"/>
      <w:r w:rsidRPr="00A34AF7">
        <w:rPr>
          <w:sz w:val="20"/>
          <w:szCs w:val="20"/>
        </w:rPr>
        <w:t>Chavez</w:t>
      </w:r>
      <w:r>
        <w:rPr>
          <w:sz w:val="20"/>
          <w:szCs w:val="20"/>
        </w:rPr>
        <w:t xml:space="preserve"> Villanueva</w:t>
      </w:r>
      <w:r w:rsidRPr="00A34AF7">
        <w:rPr>
          <w:sz w:val="20"/>
          <w:szCs w:val="20"/>
        </w:rPr>
        <w:t>, “</w:t>
      </w:r>
      <w:proofErr w:type="spellStart"/>
      <w:r w:rsidRPr="00A34AF7">
        <w:rPr>
          <w:sz w:val="20"/>
          <w:szCs w:val="20"/>
        </w:rPr>
        <w:t>Incult</w:t>
      </w:r>
      <w:r>
        <w:rPr>
          <w:sz w:val="20"/>
          <w:szCs w:val="20"/>
        </w:rPr>
        <w:t>uration</w:t>
      </w:r>
      <w:proofErr w:type="spellEnd"/>
      <w:r>
        <w:rPr>
          <w:sz w:val="20"/>
          <w:szCs w:val="20"/>
        </w:rPr>
        <w:t xml:space="preserve"> of the Salesian Charism,</w:t>
      </w:r>
      <w:r w:rsidRPr="00A34AF7">
        <w:rPr>
          <w:sz w:val="20"/>
          <w:szCs w:val="20"/>
        </w:rPr>
        <w:t>”</w:t>
      </w:r>
      <w:r>
        <w:rPr>
          <w:sz w:val="20"/>
          <w:szCs w:val="20"/>
        </w:rPr>
        <w:t xml:space="preserve"> AGC 411.</w:t>
      </w:r>
      <w:proofErr w:type="gramEnd"/>
      <w:r w:rsidRPr="00A34AF7">
        <w:rPr>
          <w:sz w:val="20"/>
          <w:szCs w:val="20"/>
        </w:rPr>
        <w:t xml:space="preserve"> </w:t>
      </w:r>
      <w:proofErr w:type="spellStart"/>
      <w:r w:rsidRPr="0022137F">
        <w:rPr>
          <w:sz w:val="20"/>
          <w:szCs w:val="22"/>
        </w:rPr>
        <w:t>Fr</w:t>
      </w:r>
      <w:proofErr w:type="spellEnd"/>
      <w:r w:rsidRPr="0022137F">
        <w:rPr>
          <w:sz w:val="20"/>
          <w:szCs w:val="22"/>
        </w:rPr>
        <w:t xml:space="preserve"> Chavez made the same point more extensively in a little known lecture of 2006: see </w:t>
      </w:r>
      <w:proofErr w:type="spellStart"/>
      <w:r w:rsidRPr="0022137F">
        <w:rPr>
          <w:sz w:val="20"/>
          <w:szCs w:val="20"/>
        </w:rPr>
        <w:t>Pascual</w:t>
      </w:r>
      <w:proofErr w:type="spellEnd"/>
      <w:r w:rsidRPr="0022137F">
        <w:rPr>
          <w:sz w:val="20"/>
          <w:szCs w:val="20"/>
        </w:rPr>
        <w:t xml:space="preserve"> Chavez Villanueva, “Don Bosco’s Educational System Today,” </w:t>
      </w:r>
      <w:r w:rsidRPr="0022137F">
        <w:rPr>
          <w:i/>
          <w:sz w:val="20"/>
          <w:szCs w:val="20"/>
        </w:rPr>
        <w:t>Divyadaan: Journal of Philosophy and Education</w:t>
      </w:r>
      <w:r w:rsidRPr="0022137F">
        <w:rPr>
          <w:sz w:val="20"/>
          <w:szCs w:val="20"/>
        </w:rPr>
        <w:t xml:space="preserve"> </w:t>
      </w:r>
      <w:r w:rsidRPr="0022137F">
        <w:rPr>
          <w:b/>
          <w:sz w:val="20"/>
          <w:szCs w:val="20"/>
        </w:rPr>
        <w:t>21</w:t>
      </w:r>
      <w:r w:rsidRPr="0022137F">
        <w:rPr>
          <w:sz w:val="20"/>
          <w:szCs w:val="20"/>
        </w:rPr>
        <w:t xml:space="preserve">/1 (2010) 1-18. [Original: </w:t>
      </w:r>
      <w:proofErr w:type="spellStart"/>
      <w:r w:rsidRPr="0022137F">
        <w:rPr>
          <w:sz w:val="20"/>
          <w:szCs w:val="20"/>
        </w:rPr>
        <w:t>Pascual</w:t>
      </w:r>
      <w:proofErr w:type="spellEnd"/>
      <w:r w:rsidRPr="0022137F">
        <w:rPr>
          <w:sz w:val="20"/>
          <w:szCs w:val="20"/>
        </w:rPr>
        <w:t xml:space="preserve"> Chávez. “</w:t>
      </w:r>
      <w:proofErr w:type="spellStart"/>
      <w:r w:rsidRPr="0022137F">
        <w:rPr>
          <w:sz w:val="20"/>
          <w:szCs w:val="20"/>
        </w:rPr>
        <w:t>Cristianità</w:t>
      </w:r>
      <w:proofErr w:type="spellEnd"/>
      <w:r w:rsidRPr="0022137F">
        <w:rPr>
          <w:sz w:val="20"/>
          <w:szCs w:val="20"/>
        </w:rPr>
        <w:t xml:space="preserve"> e </w:t>
      </w:r>
      <w:proofErr w:type="spellStart"/>
      <w:r w:rsidRPr="0022137F">
        <w:rPr>
          <w:sz w:val="20"/>
          <w:szCs w:val="20"/>
        </w:rPr>
        <w:t>prevenzione</w:t>
      </w:r>
      <w:proofErr w:type="spellEnd"/>
      <w:r w:rsidRPr="0022137F">
        <w:rPr>
          <w:sz w:val="20"/>
          <w:szCs w:val="20"/>
        </w:rPr>
        <w:t xml:space="preserve">,” </w:t>
      </w:r>
      <w:proofErr w:type="spellStart"/>
      <w:r w:rsidRPr="0022137F">
        <w:rPr>
          <w:i/>
          <w:sz w:val="20"/>
          <w:szCs w:val="20"/>
        </w:rPr>
        <w:t>L’educatore</w:t>
      </w:r>
      <w:proofErr w:type="spellEnd"/>
      <w:r w:rsidRPr="0022137F">
        <w:rPr>
          <w:i/>
          <w:sz w:val="20"/>
          <w:szCs w:val="20"/>
        </w:rPr>
        <w:t xml:space="preserve">, </w:t>
      </w:r>
      <w:proofErr w:type="spellStart"/>
      <w:r w:rsidRPr="0022137F">
        <w:rPr>
          <w:i/>
          <w:sz w:val="20"/>
          <w:szCs w:val="20"/>
        </w:rPr>
        <w:t>oggi</w:t>
      </w:r>
      <w:proofErr w:type="spellEnd"/>
      <w:r w:rsidRPr="0022137F">
        <w:rPr>
          <w:i/>
          <w:sz w:val="20"/>
          <w:szCs w:val="20"/>
        </w:rPr>
        <w:t xml:space="preserve">: </w:t>
      </w:r>
      <w:proofErr w:type="spellStart"/>
      <w:r w:rsidRPr="0022137F">
        <w:rPr>
          <w:i/>
          <w:sz w:val="20"/>
          <w:szCs w:val="20"/>
        </w:rPr>
        <w:t>tratti</w:t>
      </w:r>
      <w:proofErr w:type="spellEnd"/>
      <w:r w:rsidRPr="0022137F">
        <w:rPr>
          <w:i/>
          <w:sz w:val="20"/>
          <w:szCs w:val="20"/>
        </w:rPr>
        <w:t xml:space="preserve"> per </w:t>
      </w:r>
      <w:proofErr w:type="gramStart"/>
      <w:r w:rsidRPr="0022137F">
        <w:rPr>
          <w:i/>
          <w:sz w:val="20"/>
          <w:szCs w:val="20"/>
        </w:rPr>
        <w:t>un</w:t>
      </w:r>
      <w:proofErr w:type="gramEnd"/>
      <w:r w:rsidRPr="0022137F">
        <w:rPr>
          <w:i/>
          <w:sz w:val="20"/>
          <w:szCs w:val="20"/>
        </w:rPr>
        <w:t xml:space="preserve"> </w:t>
      </w:r>
      <w:proofErr w:type="spellStart"/>
      <w:r w:rsidRPr="0022137F">
        <w:rPr>
          <w:i/>
          <w:sz w:val="20"/>
          <w:szCs w:val="20"/>
        </w:rPr>
        <w:t>profilo</w:t>
      </w:r>
      <w:proofErr w:type="spellEnd"/>
      <w:r w:rsidRPr="0022137F">
        <w:rPr>
          <w:i/>
          <w:sz w:val="20"/>
          <w:szCs w:val="20"/>
        </w:rPr>
        <w:t xml:space="preserve"> di san Giovanni Bosco: </w:t>
      </w:r>
      <w:proofErr w:type="spellStart"/>
      <w:r w:rsidRPr="0022137F">
        <w:rPr>
          <w:i/>
          <w:sz w:val="20"/>
          <w:szCs w:val="20"/>
        </w:rPr>
        <w:t>Seminario</w:t>
      </w:r>
      <w:proofErr w:type="spellEnd"/>
      <w:r w:rsidRPr="0022137F">
        <w:rPr>
          <w:i/>
          <w:sz w:val="20"/>
          <w:szCs w:val="20"/>
        </w:rPr>
        <w:t xml:space="preserve"> di studio. </w:t>
      </w:r>
      <w:proofErr w:type="spellStart"/>
      <w:r w:rsidRPr="0022137F">
        <w:rPr>
          <w:i/>
          <w:sz w:val="20"/>
          <w:szCs w:val="20"/>
        </w:rPr>
        <w:t>Salone</w:t>
      </w:r>
      <w:proofErr w:type="spellEnd"/>
      <w:r w:rsidRPr="0022137F">
        <w:rPr>
          <w:i/>
          <w:sz w:val="20"/>
          <w:szCs w:val="20"/>
        </w:rPr>
        <w:t xml:space="preserve"> </w:t>
      </w:r>
      <w:proofErr w:type="spellStart"/>
      <w:r w:rsidRPr="0022137F">
        <w:rPr>
          <w:i/>
          <w:sz w:val="20"/>
          <w:szCs w:val="20"/>
        </w:rPr>
        <w:t>degli</w:t>
      </w:r>
      <w:proofErr w:type="spellEnd"/>
      <w:r w:rsidRPr="0022137F">
        <w:rPr>
          <w:i/>
          <w:sz w:val="20"/>
          <w:szCs w:val="20"/>
        </w:rPr>
        <w:t xml:space="preserve"> </w:t>
      </w:r>
      <w:proofErr w:type="spellStart"/>
      <w:r w:rsidRPr="0022137F">
        <w:rPr>
          <w:i/>
          <w:sz w:val="20"/>
          <w:szCs w:val="20"/>
        </w:rPr>
        <w:t>Affreschi</w:t>
      </w:r>
      <w:proofErr w:type="spellEnd"/>
      <w:r w:rsidRPr="0022137F">
        <w:rPr>
          <w:i/>
          <w:sz w:val="20"/>
          <w:szCs w:val="20"/>
        </w:rPr>
        <w:t xml:space="preserve"> – Palazzo </w:t>
      </w:r>
      <w:proofErr w:type="spellStart"/>
      <w:r w:rsidRPr="0022137F">
        <w:rPr>
          <w:i/>
          <w:sz w:val="20"/>
          <w:szCs w:val="20"/>
        </w:rPr>
        <w:t>Ateneo</w:t>
      </w:r>
      <w:proofErr w:type="spellEnd"/>
      <w:r w:rsidRPr="0022137F">
        <w:rPr>
          <w:i/>
          <w:sz w:val="20"/>
          <w:szCs w:val="20"/>
        </w:rPr>
        <w:t xml:space="preserve">, Bari, 26 </w:t>
      </w:r>
      <w:proofErr w:type="spellStart"/>
      <w:r w:rsidRPr="0022137F">
        <w:rPr>
          <w:i/>
          <w:sz w:val="20"/>
          <w:szCs w:val="20"/>
        </w:rPr>
        <w:t>aprile</w:t>
      </w:r>
      <w:proofErr w:type="spellEnd"/>
      <w:r w:rsidRPr="0022137F">
        <w:rPr>
          <w:i/>
          <w:sz w:val="20"/>
          <w:szCs w:val="20"/>
        </w:rPr>
        <w:t xml:space="preserve"> 2006</w:t>
      </w:r>
      <w:r w:rsidRPr="0022137F">
        <w:rPr>
          <w:sz w:val="20"/>
          <w:szCs w:val="20"/>
        </w:rPr>
        <w:t xml:space="preserve">, ed. </w:t>
      </w:r>
      <w:proofErr w:type="spellStart"/>
      <w:r w:rsidRPr="0022137F">
        <w:rPr>
          <w:sz w:val="20"/>
          <w:szCs w:val="20"/>
        </w:rPr>
        <w:t>Cosimo</w:t>
      </w:r>
      <w:proofErr w:type="spellEnd"/>
      <w:r w:rsidRPr="0022137F">
        <w:rPr>
          <w:sz w:val="20"/>
          <w:szCs w:val="20"/>
        </w:rPr>
        <w:t xml:space="preserve"> </w:t>
      </w:r>
      <w:proofErr w:type="spellStart"/>
      <w:r w:rsidRPr="0022137F">
        <w:rPr>
          <w:sz w:val="20"/>
          <w:szCs w:val="20"/>
        </w:rPr>
        <w:t>Laneve</w:t>
      </w:r>
      <w:proofErr w:type="spellEnd"/>
      <w:r w:rsidRPr="0022137F">
        <w:rPr>
          <w:sz w:val="20"/>
          <w:szCs w:val="20"/>
        </w:rPr>
        <w:t xml:space="preserve">, </w:t>
      </w:r>
      <w:proofErr w:type="spellStart"/>
      <w:r w:rsidRPr="0022137F">
        <w:rPr>
          <w:sz w:val="20"/>
          <w:szCs w:val="20"/>
        </w:rPr>
        <w:t>Università</w:t>
      </w:r>
      <w:proofErr w:type="spellEnd"/>
      <w:r w:rsidRPr="0022137F">
        <w:rPr>
          <w:sz w:val="20"/>
          <w:szCs w:val="20"/>
        </w:rPr>
        <w:t xml:space="preserve"> </w:t>
      </w:r>
      <w:proofErr w:type="spellStart"/>
      <w:r w:rsidRPr="0022137F">
        <w:rPr>
          <w:sz w:val="20"/>
          <w:szCs w:val="20"/>
        </w:rPr>
        <w:t>degli</w:t>
      </w:r>
      <w:proofErr w:type="spellEnd"/>
      <w:r w:rsidRPr="0022137F">
        <w:rPr>
          <w:sz w:val="20"/>
          <w:szCs w:val="20"/>
        </w:rPr>
        <w:t xml:space="preserve"> </w:t>
      </w:r>
      <w:proofErr w:type="spellStart"/>
      <w:r w:rsidRPr="0022137F">
        <w:rPr>
          <w:sz w:val="20"/>
          <w:szCs w:val="20"/>
        </w:rPr>
        <w:t>Studi</w:t>
      </w:r>
      <w:proofErr w:type="spellEnd"/>
      <w:r w:rsidRPr="0022137F">
        <w:rPr>
          <w:sz w:val="20"/>
          <w:szCs w:val="20"/>
        </w:rPr>
        <w:t xml:space="preserve"> di Bari, </w:t>
      </w:r>
      <w:proofErr w:type="spellStart"/>
      <w:r w:rsidRPr="0022137F">
        <w:rPr>
          <w:sz w:val="20"/>
          <w:szCs w:val="20"/>
        </w:rPr>
        <w:t>Quaderni</w:t>
      </w:r>
      <w:proofErr w:type="spellEnd"/>
      <w:r w:rsidRPr="0022137F">
        <w:rPr>
          <w:sz w:val="20"/>
          <w:szCs w:val="20"/>
        </w:rPr>
        <w:t xml:space="preserve"> di </w:t>
      </w:r>
      <w:proofErr w:type="spellStart"/>
      <w:r w:rsidRPr="0022137F">
        <w:rPr>
          <w:sz w:val="20"/>
          <w:szCs w:val="20"/>
        </w:rPr>
        <w:t>Ateneo</w:t>
      </w:r>
      <w:proofErr w:type="spellEnd"/>
      <w:r w:rsidRPr="0022137F">
        <w:rPr>
          <w:sz w:val="20"/>
          <w:szCs w:val="20"/>
        </w:rPr>
        <w:t xml:space="preserve"> 11. ([Bari]: </w:t>
      </w:r>
      <w:proofErr w:type="spellStart"/>
      <w:r w:rsidRPr="0022137F">
        <w:rPr>
          <w:sz w:val="20"/>
          <w:szCs w:val="20"/>
        </w:rPr>
        <w:t>Servizio</w:t>
      </w:r>
      <w:proofErr w:type="spellEnd"/>
      <w:r w:rsidRPr="0022137F">
        <w:rPr>
          <w:sz w:val="20"/>
          <w:szCs w:val="20"/>
        </w:rPr>
        <w:t xml:space="preserve"> </w:t>
      </w:r>
      <w:proofErr w:type="spellStart"/>
      <w:r w:rsidRPr="0022137F">
        <w:rPr>
          <w:sz w:val="20"/>
          <w:szCs w:val="20"/>
        </w:rPr>
        <w:t>Editoriale</w:t>
      </w:r>
      <w:proofErr w:type="spellEnd"/>
      <w:r w:rsidRPr="0022137F">
        <w:rPr>
          <w:sz w:val="20"/>
          <w:szCs w:val="20"/>
        </w:rPr>
        <w:t xml:space="preserve"> </w:t>
      </w:r>
      <w:proofErr w:type="spellStart"/>
      <w:r w:rsidRPr="0022137F">
        <w:rPr>
          <w:sz w:val="20"/>
          <w:szCs w:val="20"/>
        </w:rPr>
        <w:t>Universitario</w:t>
      </w:r>
      <w:proofErr w:type="spellEnd"/>
      <w:r w:rsidRPr="0022137F">
        <w:rPr>
          <w:sz w:val="20"/>
          <w:szCs w:val="20"/>
        </w:rPr>
        <w:t xml:space="preserve">, 2007) 11-28.] Recently, </w:t>
      </w:r>
      <w:proofErr w:type="spellStart"/>
      <w:r w:rsidRPr="0022137F">
        <w:rPr>
          <w:sz w:val="20"/>
          <w:szCs w:val="20"/>
        </w:rPr>
        <w:t>Fr</w:t>
      </w:r>
      <w:proofErr w:type="spellEnd"/>
      <w:r w:rsidRPr="0022137F">
        <w:rPr>
          <w:sz w:val="20"/>
          <w:szCs w:val="20"/>
        </w:rPr>
        <w:t xml:space="preserve"> Chavez delivered the same lecture, this time in English, at the </w:t>
      </w:r>
      <w:proofErr w:type="spellStart"/>
      <w:r w:rsidRPr="0022137F">
        <w:rPr>
          <w:sz w:val="20"/>
          <w:szCs w:val="20"/>
        </w:rPr>
        <w:t>Studium</w:t>
      </w:r>
      <w:proofErr w:type="spellEnd"/>
      <w:r w:rsidRPr="0022137F">
        <w:rPr>
          <w:sz w:val="20"/>
          <w:szCs w:val="20"/>
        </w:rPr>
        <w:t xml:space="preserve"> </w:t>
      </w:r>
      <w:proofErr w:type="spellStart"/>
      <w:r w:rsidRPr="0022137F">
        <w:rPr>
          <w:sz w:val="20"/>
          <w:szCs w:val="20"/>
        </w:rPr>
        <w:t>Theologicum</w:t>
      </w:r>
      <w:proofErr w:type="spellEnd"/>
      <w:r w:rsidRPr="0022137F">
        <w:rPr>
          <w:sz w:val="20"/>
          <w:szCs w:val="20"/>
        </w:rPr>
        <w:t xml:space="preserve"> Salesianum, Jerusalem.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D0741" w14:textId="77777777" w:rsidR="00FC171D" w:rsidRDefault="00FC171D" w:rsidP="00D52D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563430" w14:textId="77777777" w:rsidR="00FC171D" w:rsidRDefault="00FC171D" w:rsidP="00E25CF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6A0DF" w14:textId="77777777" w:rsidR="00FC171D" w:rsidRDefault="00FC171D" w:rsidP="00D52D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2EA9">
      <w:rPr>
        <w:rStyle w:val="PageNumber"/>
        <w:noProof/>
      </w:rPr>
      <w:t>8</w:t>
    </w:r>
    <w:r>
      <w:rPr>
        <w:rStyle w:val="PageNumber"/>
      </w:rPr>
      <w:fldChar w:fldCharType="end"/>
    </w:r>
  </w:p>
  <w:p w14:paraId="7D3133A1" w14:textId="432E4DEF" w:rsidR="00FC171D" w:rsidRPr="00E25CF0" w:rsidRDefault="00FC171D" w:rsidP="00E25CF0">
    <w:pPr>
      <w:pStyle w:val="Header"/>
      <w:ind w:right="360"/>
      <w:rPr>
        <w:i/>
        <w:sz w:val="22"/>
      </w:rPr>
    </w:pPr>
    <w:r w:rsidRPr="00E25CF0">
      <w:rPr>
        <w:i/>
        <w:sz w:val="20"/>
        <w:szCs w:val="22"/>
      </w:rPr>
      <w:t xml:space="preserve">Theology, Spirituality, Ministry and </w:t>
    </w:r>
    <w:proofErr w:type="spellStart"/>
    <w:r w:rsidRPr="00E25CF0">
      <w:rPr>
        <w:i/>
        <w:sz w:val="20"/>
        <w:szCs w:val="22"/>
      </w:rPr>
      <w:t>Interculturality</w:t>
    </w:r>
    <w:proofErr w:type="spellEnd"/>
    <w:r w:rsidRPr="00E25CF0">
      <w:rPr>
        <w:i/>
        <w:sz w:val="20"/>
        <w:szCs w:val="22"/>
      </w:rPr>
      <w:t>: Theology Principals Meeting 2015</w:t>
    </w:r>
    <w:r w:rsidR="00FB2EA9">
      <w:rPr>
        <w:i/>
        <w:sz w:val="20"/>
        <w:szCs w:val="22"/>
      </w:rPr>
      <w:t>, ENG</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68D68" w14:textId="77777777" w:rsidR="00FB2EA9" w:rsidRDefault="00FB2EA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6913CB"/>
    <w:multiLevelType w:val="hybridMultilevel"/>
    <w:tmpl w:val="310032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6023B"/>
    <w:multiLevelType w:val="hybridMultilevel"/>
    <w:tmpl w:val="689229BC"/>
    <w:lvl w:ilvl="0" w:tplc="34203934">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025C8"/>
    <w:multiLevelType w:val="hybridMultilevel"/>
    <w:tmpl w:val="42A87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021CF"/>
    <w:multiLevelType w:val="multilevel"/>
    <w:tmpl w:val="85A693F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E4F21B5"/>
    <w:multiLevelType w:val="hybridMultilevel"/>
    <w:tmpl w:val="58E00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AE5222"/>
    <w:multiLevelType w:val="hybridMultilevel"/>
    <w:tmpl w:val="59CAFD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36365B"/>
    <w:multiLevelType w:val="hybridMultilevel"/>
    <w:tmpl w:val="E6B6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31CD7"/>
    <w:multiLevelType w:val="hybridMultilevel"/>
    <w:tmpl w:val="2020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12B88"/>
    <w:multiLevelType w:val="hybridMultilevel"/>
    <w:tmpl w:val="6570F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45689F"/>
    <w:multiLevelType w:val="hybridMultilevel"/>
    <w:tmpl w:val="B4604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6B4C47"/>
    <w:multiLevelType w:val="hybridMultilevel"/>
    <w:tmpl w:val="EFB6CF6A"/>
    <w:lvl w:ilvl="0" w:tplc="34203934">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CA57A7"/>
    <w:multiLevelType w:val="hybridMultilevel"/>
    <w:tmpl w:val="E6E46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D10E9"/>
    <w:multiLevelType w:val="hybridMultilevel"/>
    <w:tmpl w:val="9052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374837"/>
    <w:multiLevelType w:val="hybridMultilevel"/>
    <w:tmpl w:val="6FDE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44178B"/>
    <w:multiLevelType w:val="hybridMultilevel"/>
    <w:tmpl w:val="D4FC8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445B9E"/>
    <w:multiLevelType w:val="hybridMultilevel"/>
    <w:tmpl w:val="F68E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C41F1B"/>
    <w:multiLevelType w:val="hybridMultilevel"/>
    <w:tmpl w:val="04163D94"/>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BC7933"/>
    <w:multiLevelType w:val="hybridMultilevel"/>
    <w:tmpl w:val="B6F20F54"/>
    <w:lvl w:ilvl="0" w:tplc="34203934">
      <w:start w:val="2"/>
      <w:numFmt w:val="bullet"/>
      <w:lvlText w:val="–"/>
      <w:lvlJc w:val="left"/>
      <w:pPr>
        <w:ind w:left="720" w:hanging="360"/>
      </w:pPr>
      <w:rPr>
        <w:rFonts w:ascii="Arial" w:eastAsiaTheme="minorEastAsia" w:hAnsi="Arial" w:cs="Arial" w:hint="default"/>
      </w:rPr>
    </w:lvl>
    <w:lvl w:ilvl="1" w:tplc="6D7E01D6">
      <w:start w:val="16"/>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C41564"/>
    <w:multiLevelType w:val="multilevel"/>
    <w:tmpl w:val="97285A5C"/>
    <w:lvl w:ilvl="0">
      <w:start w:val="75"/>
      <w:numFmt w:val="decimal"/>
      <w:lvlText w:val="%1"/>
      <w:lvlJc w:val="left"/>
      <w:pPr>
        <w:ind w:left="620" w:hanging="620"/>
      </w:pPr>
      <w:rPr>
        <w:rFonts w:ascii="Arial" w:hAnsi="Arial" w:cs="Arial" w:hint="default"/>
        <w:sz w:val="32"/>
      </w:rPr>
    </w:lvl>
    <w:lvl w:ilvl="1">
      <w:start w:val="5"/>
      <w:numFmt w:val="decimal"/>
      <w:lvlText w:val="%1.%2"/>
      <w:lvlJc w:val="left"/>
      <w:pPr>
        <w:ind w:left="620" w:hanging="620"/>
      </w:pPr>
      <w:rPr>
        <w:rFonts w:ascii="Arial" w:hAnsi="Arial" w:cs="Arial" w:hint="default"/>
        <w:sz w:val="32"/>
      </w:rPr>
    </w:lvl>
    <w:lvl w:ilvl="2">
      <w:start w:val="1"/>
      <w:numFmt w:val="decimal"/>
      <w:lvlText w:val="%1.%2.%3"/>
      <w:lvlJc w:val="left"/>
      <w:pPr>
        <w:ind w:left="720" w:hanging="720"/>
      </w:pPr>
      <w:rPr>
        <w:rFonts w:ascii="Arial" w:hAnsi="Arial" w:cs="Arial" w:hint="default"/>
        <w:sz w:val="32"/>
      </w:rPr>
    </w:lvl>
    <w:lvl w:ilvl="3">
      <w:start w:val="1"/>
      <w:numFmt w:val="decimal"/>
      <w:lvlText w:val="%1.%2.%3.%4"/>
      <w:lvlJc w:val="left"/>
      <w:pPr>
        <w:ind w:left="720" w:hanging="720"/>
      </w:pPr>
      <w:rPr>
        <w:rFonts w:ascii="Arial" w:hAnsi="Arial" w:cs="Arial" w:hint="default"/>
        <w:sz w:val="32"/>
      </w:rPr>
    </w:lvl>
    <w:lvl w:ilvl="4">
      <w:start w:val="1"/>
      <w:numFmt w:val="decimal"/>
      <w:lvlText w:val="%1.%2.%3.%4.%5"/>
      <w:lvlJc w:val="left"/>
      <w:pPr>
        <w:ind w:left="1080" w:hanging="1080"/>
      </w:pPr>
      <w:rPr>
        <w:rFonts w:ascii="Arial" w:hAnsi="Arial" w:cs="Arial" w:hint="default"/>
        <w:sz w:val="32"/>
      </w:rPr>
    </w:lvl>
    <w:lvl w:ilvl="5">
      <w:start w:val="1"/>
      <w:numFmt w:val="decimal"/>
      <w:lvlText w:val="%1.%2.%3.%4.%5.%6"/>
      <w:lvlJc w:val="left"/>
      <w:pPr>
        <w:ind w:left="1080" w:hanging="1080"/>
      </w:pPr>
      <w:rPr>
        <w:rFonts w:ascii="Arial" w:hAnsi="Arial" w:cs="Arial" w:hint="default"/>
        <w:sz w:val="32"/>
      </w:rPr>
    </w:lvl>
    <w:lvl w:ilvl="6">
      <w:start w:val="1"/>
      <w:numFmt w:val="decimal"/>
      <w:lvlText w:val="%1.%2.%3.%4.%5.%6.%7"/>
      <w:lvlJc w:val="left"/>
      <w:pPr>
        <w:ind w:left="1440" w:hanging="1440"/>
      </w:pPr>
      <w:rPr>
        <w:rFonts w:ascii="Arial" w:hAnsi="Arial" w:cs="Arial" w:hint="default"/>
        <w:sz w:val="32"/>
      </w:rPr>
    </w:lvl>
    <w:lvl w:ilvl="7">
      <w:start w:val="1"/>
      <w:numFmt w:val="decimal"/>
      <w:lvlText w:val="%1.%2.%3.%4.%5.%6.%7.%8"/>
      <w:lvlJc w:val="left"/>
      <w:pPr>
        <w:ind w:left="1440" w:hanging="1440"/>
      </w:pPr>
      <w:rPr>
        <w:rFonts w:ascii="Arial" w:hAnsi="Arial" w:cs="Arial" w:hint="default"/>
        <w:sz w:val="32"/>
      </w:rPr>
    </w:lvl>
    <w:lvl w:ilvl="8">
      <w:start w:val="1"/>
      <w:numFmt w:val="decimal"/>
      <w:lvlText w:val="%1.%2.%3.%4.%5.%6.%7.%8.%9"/>
      <w:lvlJc w:val="left"/>
      <w:pPr>
        <w:ind w:left="1800" w:hanging="1800"/>
      </w:pPr>
      <w:rPr>
        <w:rFonts w:ascii="Arial" w:hAnsi="Arial" w:cs="Arial" w:hint="default"/>
        <w:sz w:val="32"/>
      </w:rPr>
    </w:lvl>
  </w:abstractNum>
  <w:num w:numId="1">
    <w:abstractNumId w:val="17"/>
  </w:num>
  <w:num w:numId="2">
    <w:abstractNumId w:val="3"/>
  </w:num>
  <w:num w:numId="3">
    <w:abstractNumId w:val="14"/>
  </w:num>
  <w:num w:numId="4">
    <w:abstractNumId w:val="6"/>
  </w:num>
  <w:num w:numId="5">
    <w:abstractNumId w:val="2"/>
  </w:num>
  <w:num w:numId="6">
    <w:abstractNumId w:val="11"/>
  </w:num>
  <w:num w:numId="7">
    <w:abstractNumId w:val="18"/>
  </w:num>
  <w:num w:numId="8">
    <w:abstractNumId w:val="0"/>
  </w:num>
  <w:num w:numId="9">
    <w:abstractNumId w:val="19"/>
  </w:num>
  <w:num w:numId="10">
    <w:abstractNumId w:val="16"/>
  </w:num>
  <w:num w:numId="11">
    <w:abstractNumId w:val="7"/>
  </w:num>
  <w:num w:numId="12">
    <w:abstractNumId w:val="12"/>
  </w:num>
  <w:num w:numId="13">
    <w:abstractNumId w:val="9"/>
  </w:num>
  <w:num w:numId="14">
    <w:abstractNumId w:val="15"/>
  </w:num>
  <w:num w:numId="15">
    <w:abstractNumId w:val="8"/>
  </w:num>
  <w:num w:numId="16">
    <w:abstractNumId w:val="5"/>
  </w:num>
  <w:num w:numId="17">
    <w:abstractNumId w:val="4"/>
  </w:num>
  <w:num w:numId="18">
    <w:abstractNumId w:val="13"/>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48"/>
    <w:rsid w:val="00017755"/>
    <w:rsid w:val="00023E0D"/>
    <w:rsid w:val="0005632D"/>
    <w:rsid w:val="00060244"/>
    <w:rsid w:val="00072289"/>
    <w:rsid w:val="000A1A82"/>
    <w:rsid w:val="000B7E3F"/>
    <w:rsid w:val="000C0F1C"/>
    <w:rsid w:val="000D3398"/>
    <w:rsid w:val="000E5C25"/>
    <w:rsid w:val="001463D0"/>
    <w:rsid w:val="001A7205"/>
    <w:rsid w:val="001B4D33"/>
    <w:rsid w:val="001C0034"/>
    <w:rsid w:val="001C7B05"/>
    <w:rsid w:val="0022137F"/>
    <w:rsid w:val="0022730F"/>
    <w:rsid w:val="00253AB1"/>
    <w:rsid w:val="0029150E"/>
    <w:rsid w:val="002A6C35"/>
    <w:rsid w:val="002D2930"/>
    <w:rsid w:val="00303024"/>
    <w:rsid w:val="00380096"/>
    <w:rsid w:val="00391C01"/>
    <w:rsid w:val="003A27D6"/>
    <w:rsid w:val="003A50EC"/>
    <w:rsid w:val="003A6D82"/>
    <w:rsid w:val="003B7048"/>
    <w:rsid w:val="003C5269"/>
    <w:rsid w:val="003F19E8"/>
    <w:rsid w:val="003F74F9"/>
    <w:rsid w:val="00406EC8"/>
    <w:rsid w:val="00407731"/>
    <w:rsid w:val="00427793"/>
    <w:rsid w:val="004507BD"/>
    <w:rsid w:val="00453545"/>
    <w:rsid w:val="004B5075"/>
    <w:rsid w:val="004D335C"/>
    <w:rsid w:val="004D5D1D"/>
    <w:rsid w:val="004F559C"/>
    <w:rsid w:val="005703E4"/>
    <w:rsid w:val="005829C4"/>
    <w:rsid w:val="0059391E"/>
    <w:rsid w:val="005B048B"/>
    <w:rsid w:val="005B231F"/>
    <w:rsid w:val="005B535D"/>
    <w:rsid w:val="005C0B52"/>
    <w:rsid w:val="005F393B"/>
    <w:rsid w:val="006020C1"/>
    <w:rsid w:val="006034F4"/>
    <w:rsid w:val="00661923"/>
    <w:rsid w:val="00677DBC"/>
    <w:rsid w:val="006A6203"/>
    <w:rsid w:val="006E296A"/>
    <w:rsid w:val="00741EB6"/>
    <w:rsid w:val="007647C7"/>
    <w:rsid w:val="00770008"/>
    <w:rsid w:val="007F7CE1"/>
    <w:rsid w:val="008049F1"/>
    <w:rsid w:val="00816CB8"/>
    <w:rsid w:val="00854826"/>
    <w:rsid w:val="008759EF"/>
    <w:rsid w:val="00891CD7"/>
    <w:rsid w:val="00894C7B"/>
    <w:rsid w:val="008D32B5"/>
    <w:rsid w:val="00907471"/>
    <w:rsid w:val="00970EB4"/>
    <w:rsid w:val="00980E27"/>
    <w:rsid w:val="009B646A"/>
    <w:rsid w:val="009E74D6"/>
    <w:rsid w:val="00A34AF7"/>
    <w:rsid w:val="00A85A5E"/>
    <w:rsid w:val="00A87FB6"/>
    <w:rsid w:val="00A901F9"/>
    <w:rsid w:val="00AD3AFC"/>
    <w:rsid w:val="00AE753A"/>
    <w:rsid w:val="00B12BBB"/>
    <w:rsid w:val="00B1641F"/>
    <w:rsid w:val="00B459A1"/>
    <w:rsid w:val="00B6234B"/>
    <w:rsid w:val="00B96AD0"/>
    <w:rsid w:val="00BA7F9A"/>
    <w:rsid w:val="00BB19B0"/>
    <w:rsid w:val="00C02CB2"/>
    <w:rsid w:val="00C07EDC"/>
    <w:rsid w:val="00C70B2E"/>
    <w:rsid w:val="00CB7E06"/>
    <w:rsid w:val="00CC641A"/>
    <w:rsid w:val="00CC6E3E"/>
    <w:rsid w:val="00CD3FA0"/>
    <w:rsid w:val="00D41ADE"/>
    <w:rsid w:val="00D52D84"/>
    <w:rsid w:val="00D76D53"/>
    <w:rsid w:val="00D864BD"/>
    <w:rsid w:val="00DB2AA1"/>
    <w:rsid w:val="00DC3C5F"/>
    <w:rsid w:val="00E24B92"/>
    <w:rsid w:val="00E25CF0"/>
    <w:rsid w:val="00E2616B"/>
    <w:rsid w:val="00E31B51"/>
    <w:rsid w:val="00E618A3"/>
    <w:rsid w:val="00E77001"/>
    <w:rsid w:val="00EE75B8"/>
    <w:rsid w:val="00F112B8"/>
    <w:rsid w:val="00F52499"/>
    <w:rsid w:val="00F52705"/>
    <w:rsid w:val="00F54E2C"/>
    <w:rsid w:val="00F60ED5"/>
    <w:rsid w:val="00F76494"/>
    <w:rsid w:val="00F8212E"/>
    <w:rsid w:val="00FB2EA9"/>
    <w:rsid w:val="00FC171D"/>
    <w:rsid w:val="00FD5A16"/>
    <w:rsid w:val="00FE019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87CF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048"/>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A87FB6"/>
    <w:pPr>
      <w:spacing w:before="100" w:beforeAutospacing="1" w:after="100" w:afterAutospacing="1"/>
    </w:pPr>
    <w:rPr>
      <w:rFonts w:ascii="Times" w:hAnsi="Times" w:cs="Times New Roman"/>
      <w:sz w:val="20"/>
      <w:szCs w:val="20"/>
      <w:lang w:val="en-US"/>
    </w:rPr>
  </w:style>
  <w:style w:type="character" w:styleId="Hyperlink">
    <w:name w:val="Hyperlink"/>
    <w:basedOn w:val="DefaultParagraphFont"/>
    <w:uiPriority w:val="99"/>
    <w:semiHidden/>
    <w:unhideWhenUsed/>
    <w:rsid w:val="00A87FB6"/>
    <w:rPr>
      <w:color w:val="0000FF"/>
      <w:u w:val="single"/>
    </w:rPr>
  </w:style>
  <w:style w:type="character" w:customStyle="1" w:styleId="apple-converted-space">
    <w:name w:val="apple-converted-space"/>
    <w:basedOn w:val="DefaultParagraphFont"/>
    <w:rsid w:val="00A87FB6"/>
  </w:style>
  <w:style w:type="paragraph" w:styleId="FootnoteText">
    <w:name w:val="footnote text"/>
    <w:basedOn w:val="Normal"/>
    <w:link w:val="FootnoteTextChar"/>
    <w:uiPriority w:val="99"/>
    <w:unhideWhenUsed/>
    <w:qFormat/>
    <w:rsid w:val="00B1641F"/>
    <w:rPr>
      <w:rFonts w:ascii="Cambria" w:eastAsia="MS Mincho" w:hAnsi="Cambria" w:cs="Times New Roman"/>
      <w:lang w:val="es-ES_tradnl"/>
    </w:rPr>
  </w:style>
  <w:style w:type="character" w:customStyle="1" w:styleId="FootnoteTextChar">
    <w:name w:val="Footnote Text Char"/>
    <w:basedOn w:val="DefaultParagraphFont"/>
    <w:link w:val="FootnoteText"/>
    <w:uiPriority w:val="99"/>
    <w:rsid w:val="00B1641F"/>
    <w:rPr>
      <w:rFonts w:ascii="Cambria" w:eastAsia="MS Mincho" w:hAnsi="Cambria" w:cs="Times New Roman"/>
      <w:lang w:val="es-ES_tradnl"/>
    </w:rPr>
  </w:style>
  <w:style w:type="character" w:styleId="FootnoteReference">
    <w:name w:val="footnote reference"/>
    <w:uiPriority w:val="99"/>
    <w:unhideWhenUsed/>
    <w:rsid w:val="00B1641F"/>
    <w:rPr>
      <w:vertAlign w:val="superscript"/>
    </w:rPr>
  </w:style>
  <w:style w:type="paragraph" w:styleId="BodyTextIndent3">
    <w:name w:val="Body Text Indent 3"/>
    <w:basedOn w:val="Normal"/>
    <w:link w:val="BodyTextIndent3Char"/>
    <w:unhideWhenUsed/>
    <w:rsid w:val="004507BD"/>
    <w:pPr>
      <w:ind w:left="708"/>
      <w:jc w:val="both"/>
    </w:pPr>
    <w:rPr>
      <w:rFonts w:ascii="Times New Roman" w:eastAsia="Times New Roman" w:hAnsi="Times New Roman" w:cs="Times New Roman"/>
      <w:b/>
      <w:bCs/>
      <w:i/>
      <w:iCs/>
      <w:color w:val="000080"/>
      <w:lang w:val="it-IT" w:eastAsia="it-IT"/>
    </w:rPr>
  </w:style>
  <w:style w:type="character" w:customStyle="1" w:styleId="BodyTextIndent3Char">
    <w:name w:val="Body Text Indent 3 Char"/>
    <w:basedOn w:val="DefaultParagraphFont"/>
    <w:link w:val="BodyTextIndent3"/>
    <w:rsid w:val="004507BD"/>
    <w:rPr>
      <w:rFonts w:ascii="Times New Roman" w:eastAsia="Times New Roman" w:hAnsi="Times New Roman" w:cs="Times New Roman"/>
      <w:b/>
      <w:bCs/>
      <w:i/>
      <w:iCs/>
      <w:color w:val="000080"/>
      <w:lang w:eastAsia="it-IT"/>
    </w:rPr>
  </w:style>
  <w:style w:type="paragraph" w:styleId="Header">
    <w:name w:val="header"/>
    <w:basedOn w:val="Normal"/>
    <w:link w:val="HeaderChar"/>
    <w:uiPriority w:val="99"/>
    <w:unhideWhenUsed/>
    <w:rsid w:val="00E25CF0"/>
    <w:pPr>
      <w:tabs>
        <w:tab w:val="center" w:pos="4320"/>
        <w:tab w:val="right" w:pos="8640"/>
      </w:tabs>
    </w:pPr>
  </w:style>
  <w:style w:type="character" w:customStyle="1" w:styleId="HeaderChar">
    <w:name w:val="Header Char"/>
    <w:basedOn w:val="DefaultParagraphFont"/>
    <w:link w:val="Header"/>
    <w:uiPriority w:val="99"/>
    <w:rsid w:val="00E25CF0"/>
    <w:rPr>
      <w:lang w:val="en-GB"/>
    </w:rPr>
  </w:style>
  <w:style w:type="character" w:styleId="PageNumber">
    <w:name w:val="page number"/>
    <w:basedOn w:val="DefaultParagraphFont"/>
    <w:uiPriority w:val="99"/>
    <w:semiHidden/>
    <w:unhideWhenUsed/>
    <w:rsid w:val="00E25CF0"/>
  </w:style>
  <w:style w:type="paragraph" w:styleId="Footer">
    <w:name w:val="footer"/>
    <w:basedOn w:val="Normal"/>
    <w:link w:val="FooterChar"/>
    <w:uiPriority w:val="99"/>
    <w:unhideWhenUsed/>
    <w:rsid w:val="00E25CF0"/>
    <w:pPr>
      <w:tabs>
        <w:tab w:val="center" w:pos="4320"/>
        <w:tab w:val="right" w:pos="8640"/>
      </w:tabs>
    </w:pPr>
  </w:style>
  <w:style w:type="character" w:customStyle="1" w:styleId="FooterChar">
    <w:name w:val="Footer Char"/>
    <w:basedOn w:val="DefaultParagraphFont"/>
    <w:link w:val="Footer"/>
    <w:uiPriority w:val="99"/>
    <w:rsid w:val="00E25CF0"/>
    <w:rPr>
      <w:lang w:val="en-GB"/>
    </w:rPr>
  </w:style>
  <w:style w:type="character" w:styleId="CommentReference">
    <w:name w:val="annotation reference"/>
    <w:basedOn w:val="DefaultParagraphFont"/>
    <w:uiPriority w:val="99"/>
    <w:semiHidden/>
    <w:unhideWhenUsed/>
    <w:rsid w:val="00FE019C"/>
    <w:rPr>
      <w:sz w:val="18"/>
      <w:szCs w:val="18"/>
    </w:rPr>
  </w:style>
  <w:style w:type="paragraph" w:styleId="CommentText">
    <w:name w:val="annotation text"/>
    <w:basedOn w:val="Normal"/>
    <w:link w:val="CommentTextChar"/>
    <w:uiPriority w:val="99"/>
    <w:semiHidden/>
    <w:unhideWhenUsed/>
    <w:rsid w:val="00FE019C"/>
  </w:style>
  <w:style w:type="character" w:customStyle="1" w:styleId="CommentTextChar">
    <w:name w:val="Comment Text Char"/>
    <w:basedOn w:val="DefaultParagraphFont"/>
    <w:link w:val="CommentText"/>
    <w:uiPriority w:val="99"/>
    <w:semiHidden/>
    <w:rsid w:val="00FE019C"/>
    <w:rPr>
      <w:lang w:val="en-GB"/>
    </w:rPr>
  </w:style>
  <w:style w:type="paragraph" w:styleId="CommentSubject">
    <w:name w:val="annotation subject"/>
    <w:basedOn w:val="CommentText"/>
    <w:next w:val="CommentText"/>
    <w:link w:val="CommentSubjectChar"/>
    <w:uiPriority w:val="99"/>
    <w:semiHidden/>
    <w:unhideWhenUsed/>
    <w:rsid w:val="00FE019C"/>
    <w:rPr>
      <w:b/>
      <w:bCs/>
      <w:sz w:val="20"/>
      <w:szCs w:val="20"/>
    </w:rPr>
  </w:style>
  <w:style w:type="character" w:customStyle="1" w:styleId="CommentSubjectChar">
    <w:name w:val="Comment Subject Char"/>
    <w:basedOn w:val="CommentTextChar"/>
    <w:link w:val="CommentSubject"/>
    <w:uiPriority w:val="99"/>
    <w:semiHidden/>
    <w:rsid w:val="00FE019C"/>
    <w:rPr>
      <w:b/>
      <w:bCs/>
      <w:sz w:val="20"/>
      <w:szCs w:val="20"/>
      <w:lang w:val="en-GB"/>
    </w:rPr>
  </w:style>
  <w:style w:type="paragraph" w:styleId="BalloonText">
    <w:name w:val="Balloon Text"/>
    <w:basedOn w:val="Normal"/>
    <w:link w:val="BalloonTextChar"/>
    <w:uiPriority w:val="99"/>
    <w:semiHidden/>
    <w:unhideWhenUsed/>
    <w:rsid w:val="00FE0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019C"/>
    <w:rPr>
      <w:rFonts w:ascii="Lucida Grande" w:hAnsi="Lucida Grande" w:cs="Lucida Grande"/>
      <w:sz w:val="18"/>
      <w:szCs w:val="18"/>
      <w:lang w:val="en-GB"/>
    </w:rPr>
  </w:style>
  <w:style w:type="paragraph" w:styleId="NoSpacing">
    <w:name w:val="No Spacing"/>
    <w:uiPriority w:val="1"/>
    <w:qFormat/>
    <w:rsid w:val="009B646A"/>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048"/>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A87FB6"/>
    <w:pPr>
      <w:spacing w:before="100" w:beforeAutospacing="1" w:after="100" w:afterAutospacing="1"/>
    </w:pPr>
    <w:rPr>
      <w:rFonts w:ascii="Times" w:hAnsi="Times" w:cs="Times New Roman"/>
      <w:sz w:val="20"/>
      <w:szCs w:val="20"/>
      <w:lang w:val="en-US"/>
    </w:rPr>
  </w:style>
  <w:style w:type="character" w:styleId="Hyperlink">
    <w:name w:val="Hyperlink"/>
    <w:basedOn w:val="DefaultParagraphFont"/>
    <w:uiPriority w:val="99"/>
    <w:semiHidden/>
    <w:unhideWhenUsed/>
    <w:rsid w:val="00A87FB6"/>
    <w:rPr>
      <w:color w:val="0000FF"/>
      <w:u w:val="single"/>
    </w:rPr>
  </w:style>
  <w:style w:type="character" w:customStyle="1" w:styleId="apple-converted-space">
    <w:name w:val="apple-converted-space"/>
    <w:basedOn w:val="DefaultParagraphFont"/>
    <w:rsid w:val="00A87FB6"/>
  </w:style>
  <w:style w:type="paragraph" w:styleId="FootnoteText">
    <w:name w:val="footnote text"/>
    <w:basedOn w:val="Normal"/>
    <w:link w:val="FootnoteTextChar"/>
    <w:uiPriority w:val="99"/>
    <w:unhideWhenUsed/>
    <w:qFormat/>
    <w:rsid w:val="00B1641F"/>
    <w:rPr>
      <w:rFonts w:ascii="Cambria" w:eastAsia="MS Mincho" w:hAnsi="Cambria" w:cs="Times New Roman"/>
      <w:lang w:val="es-ES_tradnl"/>
    </w:rPr>
  </w:style>
  <w:style w:type="character" w:customStyle="1" w:styleId="FootnoteTextChar">
    <w:name w:val="Footnote Text Char"/>
    <w:basedOn w:val="DefaultParagraphFont"/>
    <w:link w:val="FootnoteText"/>
    <w:uiPriority w:val="99"/>
    <w:rsid w:val="00B1641F"/>
    <w:rPr>
      <w:rFonts w:ascii="Cambria" w:eastAsia="MS Mincho" w:hAnsi="Cambria" w:cs="Times New Roman"/>
      <w:lang w:val="es-ES_tradnl"/>
    </w:rPr>
  </w:style>
  <w:style w:type="character" w:styleId="FootnoteReference">
    <w:name w:val="footnote reference"/>
    <w:uiPriority w:val="99"/>
    <w:unhideWhenUsed/>
    <w:rsid w:val="00B1641F"/>
    <w:rPr>
      <w:vertAlign w:val="superscript"/>
    </w:rPr>
  </w:style>
  <w:style w:type="paragraph" w:styleId="BodyTextIndent3">
    <w:name w:val="Body Text Indent 3"/>
    <w:basedOn w:val="Normal"/>
    <w:link w:val="BodyTextIndent3Char"/>
    <w:unhideWhenUsed/>
    <w:rsid w:val="004507BD"/>
    <w:pPr>
      <w:ind w:left="708"/>
      <w:jc w:val="both"/>
    </w:pPr>
    <w:rPr>
      <w:rFonts w:ascii="Times New Roman" w:eastAsia="Times New Roman" w:hAnsi="Times New Roman" w:cs="Times New Roman"/>
      <w:b/>
      <w:bCs/>
      <w:i/>
      <w:iCs/>
      <w:color w:val="000080"/>
      <w:lang w:val="it-IT" w:eastAsia="it-IT"/>
    </w:rPr>
  </w:style>
  <w:style w:type="character" w:customStyle="1" w:styleId="BodyTextIndent3Char">
    <w:name w:val="Body Text Indent 3 Char"/>
    <w:basedOn w:val="DefaultParagraphFont"/>
    <w:link w:val="BodyTextIndent3"/>
    <w:rsid w:val="004507BD"/>
    <w:rPr>
      <w:rFonts w:ascii="Times New Roman" w:eastAsia="Times New Roman" w:hAnsi="Times New Roman" w:cs="Times New Roman"/>
      <w:b/>
      <w:bCs/>
      <w:i/>
      <w:iCs/>
      <w:color w:val="000080"/>
      <w:lang w:eastAsia="it-IT"/>
    </w:rPr>
  </w:style>
  <w:style w:type="paragraph" w:styleId="Header">
    <w:name w:val="header"/>
    <w:basedOn w:val="Normal"/>
    <w:link w:val="HeaderChar"/>
    <w:uiPriority w:val="99"/>
    <w:unhideWhenUsed/>
    <w:rsid w:val="00E25CF0"/>
    <w:pPr>
      <w:tabs>
        <w:tab w:val="center" w:pos="4320"/>
        <w:tab w:val="right" w:pos="8640"/>
      </w:tabs>
    </w:pPr>
  </w:style>
  <w:style w:type="character" w:customStyle="1" w:styleId="HeaderChar">
    <w:name w:val="Header Char"/>
    <w:basedOn w:val="DefaultParagraphFont"/>
    <w:link w:val="Header"/>
    <w:uiPriority w:val="99"/>
    <w:rsid w:val="00E25CF0"/>
    <w:rPr>
      <w:lang w:val="en-GB"/>
    </w:rPr>
  </w:style>
  <w:style w:type="character" w:styleId="PageNumber">
    <w:name w:val="page number"/>
    <w:basedOn w:val="DefaultParagraphFont"/>
    <w:uiPriority w:val="99"/>
    <w:semiHidden/>
    <w:unhideWhenUsed/>
    <w:rsid w:val="00E25CF0"/>
  </w:style>
  <w:style w:type="paragraph" w:styleId="Footer">
    <w:name w:val="footer"/>
    <w:basedOn w:val="Normal"/>
    <w:link w:val="FooterChar"/>
    <w:uiPriority w:val="99"/>
    <w:unhideWhenUsed/>
    <w:rsid w:val="00E25CF0"/>
    <w:pPr>
      <w:tabs>
        <w:tab w:val="center" w:pos="4320"/>
        <w:tab w:val="right" w:pos="8640"/>
      </w:tabs>
    </w:pPr>
  </w:style>
  <w:style w:type="character" w:customStyle="1" w:styleId="FooterChar">
    <w:name w:val="Footer Char"/>
    <w:basedOn w:val="DefaultParagraphFont"/>
    <w:link w:val="Footer"/>
    <w:uiPriority w:val="99"/>
    <w:rsid w:val="00E25CF0"/>
    <w:rPr>
      <w:lang w:val="en-GB"/>
    </w:rPr>
  </w:style>
  <w:style w:type="character" w:styleId="CommentReference">
    <w:name w:val="annotation reference"/>
    <w:basedOn w:val="DefaultParagraphFont"/>
    <w:uiPriority w:val="99"/>
    <w:semiHidden/>
    <w:unhideWhenUsed/>
    <w:rsid w:val="00FE019C"/>
    <w:rPr>
      <w:sz w:val="18"/>
      <w:szCs w:val="18"/>
    </w:rPr>
  </w:style>
  <w:style w:type="paragraph" w:styleId="CommentText">
    <w:name w:val="annotation text"/>
    <w:basedOn w:val="Normal"/>
    <w:link w:val="CommentTextChar"/>
    <w:uiPriority w:val="99"/>
    <w:semiHidden/>
    <w:unhideWhenUsed/>
    <w:rsid w:val="00FE019C"/>
  </w:style>
  <w:style w:type="character" w:customStyle="1" w:styleId="CommentTextChar">
    <w:name w:val="Comment Text Char"/>
    <w:basedOn w:val="DefaultParagraphFont"/>
    <w:link w:val="CommentText"/>
    <w:uiPriority w:val="99"/>
    <w:semiHidden/>
    <w:rsid w:val="00FE019C"/>
    <w:rPr>
      <w:lang w:val="en-GB"/>
    </w:rPr>
  </w:style>
  <w:style w:type="paragraph" w:styleId="CommentSubject">
    <w:name w:val="annotation subject"/>
    <w:basedOn w:val="CommentText"/>
    <w:next w:val="CommentText"/>
    <w:link w:val="CommentSubjectChar"/>
    <w:uiPriority w:val="99"/>
    <w:semiHidden/>
    <w:unhideWhenUsed/>
    <w:rsid w:val="00FE019C"/>
    <w:rPr>
      <w:b/>
      <w:bCs/>
      <w:sz w:val="20"/>
      <w:szCs w:val="20"/>
    </w:rPr>
  </w:style>
  <w:style w:type="character" w:customStyle="1" w:styleId="CommentSubjectChar">
    <w:name w:val="Comment Subject Char"/>
    <w:basedOn w:val="CommentTextChar"/>
    <w:link w:val="CommentSubject"/>
    <w:uiPriority w:val="99"/>
    <w:semiHidden/>
    <w:rsid w:val="00FE019C"/>
    <w:rPr>
      <w:b/>
      <w:bCs/>
      <w:sz w:val="20"/>
      <w:szCs w:val="20"/>
      <w:lang w:val="en-GB"/>
    </w:rPr>
  </w:style>
  <w:style w:type="paragraph" w:styleId="BalloonText">
    <w:name w:val="Balloon Text"/>
    <w:basedOn w:val="Normal"/>
    <w:link w:val="BalloonTextChar"/>
    <w:uiPriority w:val="99"/>
    <w:semiHidden/>
    <w:unhideWhenUsed/>
    <w:rsid w:val="00FE0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019C"/>
    <w:rPr>
      <w:rFonts w:ascii="Lucida Grande" w:hAnsi="Lucida Grande" w:cs="Lucida Grande"/>
      <w:sz w:val="18"/>
      <w:szCs w:val="18"/>
      <w:lang w:val="en-GB"/>
    </w:rPr>
  </w:style>
  <w:style w:type="paragraph" w:styleId="NoSpacing">
    <w:name w:val="No Spacing"/>
    <w:uiPriority w:val="1"/>
    <w:qFormat/>
    <w:rsid w:val="009B646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25951">
      <w:bodyDiv w:val="1"/>
      <w:marLeft w:val="0"/>
      <w:marRight w:val="0"/>
      <w:marTop w:val="0"/>
      <w:marBottom w:val="0"/>
      <w:divBdr>
        <w:top w:val="none" w:sz="0" w:space="0" w:color="auto"/>
        <w:left w:val="none" w:sz="0" w:space="0" w:color="auto"/>
        <w:bottom w:val="none" w:sz="0" w:space="0" w:color="auto"/>
        <w:right w:val="none" w:sz="0" w:space="0" w:color="auto"/>
      </w:divBdr>
    </w:div>
    <w:div w:id="407044233">
      <w:bodyDiv w:val="1"/>
      <w:marLeft w:val="0"/>
      <w:marRight w:val="0"/>
      <w:marTop w:val="0"/>
      <w:marBottom w:val="0"/>
      <w:divBdr>
        <w:top w:val="none" w:sz="0" w:space="0" w:color="auto"/>
        <w:left w:val="none" w:sz="0" w:space="0" w:color="auto"/>
        <w:bottom w:val="none" w:sz="0" w:space="0" w:color="auto"/>
        <w:right w:val="none" w:sz="0" w:space="0" w:color="auto"/>
      </w:divBdr>
    </w:div>
    <w:div w:id="439302964">
      <w:bodyDiv w:val="1"/>
      <w:marLeft w:val="0"/>
      <w:marRight w:val="0"/>
      <w:marTop w:val="0"/>
      <w:marBottom w:val="0"/>
      <w:divBdr>
        <w:top w:val="none" w:sz="0" w:space="0" w:color="auto"/>
        <w:left w:val="none" w:sz="0" w:space="0" w:color="auto"/>
        <w:bottom w:val="none" w:sz="0" w:space="0" w:color="auto"/>
        <w:right w:val="none" w:sz="0" w:space="0" w:color="auto"/>
      </w:divBdr>
    </w:div>
    <w:div w:id="521549026">
      <w:bodyDiv w:val="1"/>
      <w:marLeft w:val="0"/>
      <w:marRight w:val="0"/>
      <w:marTop w:val="0"/>
      <w:marBottom w:val="0"/>
      <w:divBdr>
        <w:top w:val="none" w:sz="0" w:space="0" w:color="auto"/>
        <w:left w:val="none" w:sz="0" w:space="0" w:color="auto"/>
        <w:bottom w:val="none" w:sz="0" w:space="0" w:color="auto"/>
        <w:right w:val="none" w:sz="0" w:space="0" w:color="auto"/>
      </w:divBdr>
    </w:div>
    <w:div w:id="873732019">
      <w:bodyDiv w:val="1"/>
      <w:marLeft w:val="0"/>
      <w:marRight w:val="0"/>
      <w:marTop w:val="0"/>
      <w:marBottom w:val="0"/>
      <w:divBdr>
        <w:top w:val="none" w:sz="0" w:space="0" w:color="auto"/>
        <w:left w:val="none" w:sz="0" w:space="0" w:color="auto"/>
        <w:bottom w:val="none" w:sz="0" w:space="0" w:color="auto"/>
        <w:right w:val="none" w:sz="0" w:space="0" w:color="auto"/>
      </w:divBdr>
      <w:divsChild>
        <w:div w:id="1367561807">
          <w:marLeft w:val="0"/>
          <w:marRight w:val="0"/>
          <w:marTop w:val="0"/>
          <w:marBottom w:val="0"/>
          <w:divBdr>
            <w:top w:val="none" w:sz="0" w:space="0" w:color="auto"/>
            <w:left w:val="none" w:sz="0" w:space="0" w:color="auto"/>
            <w:bottom w:val="none" w:sz="0" w:space="0" w:color="auto"/>
            <w:right w:val="none" w:sz="0" w:space="0" w:color="auto"/>
          </w:divBdr>
        </w:div>
      </w:divsChild>
    </w:div>
    <w:div w:id="1143891442">
      <w:bodyDiv w:val="1"/>
      <w:marLeft w:val="0"/>
      <w:marRight w:val="0"/>
      <w:marTop w:val="0"/>
      <w:marBottom w:val="0"/>
      <w:divBdr>
        <w:top w:val="none" w:sz="0" w:space="0" w:color="auto"/>
        <w:left w:val="none" w:sz="0" w:space="0" w:color="auto"/>
        <w:bottom w:val="none" w:sz="0" w:space="0" w:color="auto"/>
        <w:right w:val="none" w:sz="0" w:space="0" w:color="auto"/>
      </w:divBdr>
    </w:div>
    <w:div w:id="1161581055">
      <w:bodyDiv w:val="1"/>
      <w:marLeft w:val="0"/>
      <w:marRight w:val="0"/>
      <w:marTop w:val="0"/>
      <w:marBottom w:val="0"/>
      <w:divBdr>
        <w:top w:val="none" w:sz="0" w:space="0" w:color="auto"/>
        <w:left w:val="none" w:sz="0" w:space="0" w:color="auto"/>
        <w:bottom w:val="none" w:sz="0" w:space="0" w:color="auto"/>
        <w:right w:val="none" w:sz="0" w:space="0" w:color="auto"/>
      </w:divBdr>
    </w:div>
    <w:div w:id="1353415860">
      <w:bodyDiv w:val="1"/>
      <w:marLeft w:val="0"/>
      <w:marRight w:val="0"/>
      <w:marTop w:val="0"/>
      <w:marBottom w:val="0"/>
      <w:divBdr>
        <w:top w:val="none" w:sz="0" w:space="0" w:color="auto"/>
        <w:left w:val="none" w:sz="0" w:space="0" w:color="auto"/>
        <w:bottom w:val="none" w:sz="0" w:space="0" w:color="auto"/>
        <w:right w:val="none" w:sz="0" w:space="0" w:color="auto"/>
      </w:divBdr>
    </w:div>
    <w:div w:id="1452671869">
      <w:bodyDiv w:val="1"/>
      <w:marLeft w:val="0"/>
      <w:marRight w:val="0"/>
      <w:marTop w:val="0"/>
      <w:marBottom w:val="0"/>
      <w:divBdr>
        <w:top w:val="none" w:sz="0" w:space="0" w:color="auto"/>
        <w:left w:val="none" w:sz="0" w:space="0" w:color="auto"/>
        <w:bottom w:val="none" w:sz="0" w:space="0" w:color="auto"/>
        <w:right w:val="none" w:sz="0" w:space="0" w:color="auto"/>
      </w:divBdr>
    </w:div>
    <w:div w:id="1532374336">
      <w:bodyDiv w:val="1"/>
      <w:marLeft w:val="0"/>
      <w:marRight w:val="0"/>
      <w:marTop w:val="0"/>
      <w:marBottom w:val="0"/>
      <w:divBdr>
        <w:top w:val="none" w:sz="0" w:space="0" w:color="auto"/>
        <w:left w:val="none" w:sz="0" w:space="0" w:color="auto"/>
        <w:bottom w:val="none" w:sz="0" w:space="0" w:color="auto"/>
        <w:right w:val="none" w:sz="0" w:space="0" w:color="auto"/>
      </w:divBdr>
    </w:div>
    <w:div w:id="16457708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754</TotalTime>
  <Pages>8</Pages>
  <Words>3484</Words>
  <Characters>19863</Characters>
  <Application>Microsoft Macintosh Word</Application>
  <DocSecurity>0</DocSecurity>
  <Lines>165</Lines>
  <Paragraphs>46</Paragraphs>
  <ScaleCrop>false</ScaleCrop>
  <Company>SDB</Company>
  <LinksUpToDate>false</LinksUpToDate>
  <CharactersWithSpaces>23301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Coelho</dc:creator>
  <cp:keywords/>
  <dc:description/>
  <cp:lastModifiedBy>Ivo Coelho</cp:lastModifiedBy>
  <cp:revision>25</cp:revision>
  <cp:lastPrinted>2014-12-30T15:36:00Z</cp:lastPrinted>
  <dcterms:created xsi:type="dcterms:W3CDTF">2015-01-15T11:39:00Z</dcterms:created>
  <dcterms:modified xsi:type="dcterms:W3CDTF">2015-12-19T15:17:00Z</dcterms:modified>
</cp:coreProperties>
</file>