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3"/>
        <w:bidi w:val="0"/>
        <w:spacing w:before="140" w:after="120"/>
        <w:jc w:val="left"/>
        <w:rPr>
          <w:rFonts w:ascii="Poppins-Regular" w:hAnsi="Poppins-Regular"/>
          <w:b/>
          <w:i w:val="false"/>
          <w:caps w:val="false"/>
          <w:smallCaps w:val="false"/>
          <w:color w:val="363636"/>
          <w:spacing w:val="0"/>
          <w:sz w:val="30"/>
        </w:rPr>
      </w:pPr>
      <w:r>
        <w:rPr>
          <w:rFonts w:ascii="Poppins-Regular" w:hAnsi="Poppins-Regular"/>
          <w:b/>
          <w:i w:val="false"/>
          <w:caps w:val="false"/>
          <w:smallCaps w:val="false"/>
          <w:color w:val="363636"/>
          <w:spacing w:val="0"/>
          <w:sz w:val="30"/>
        </w:rPr>
        <w:t>BS 2022-02: O GRANDE DOM DE SFS</w:t>
      </w:r>
    </w:p>
    <w:p>
      <w:pPr>
        <w:pStyle w:val="TextBody"/>
        <w:widowControl/>
        <w:bidi w:val="0"/>
        <w:spacing w:before="0" w:after="225"/>
        <w:ind w:left="0" w:right="0" w:hanging="0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"Que a caridade e a doçura de Francisco de Sales me guiem em tudo”. Esta foi a resolução que Dom Bosco tomou  no início da sua vida de sacerdote educador. E é nesta referência a Francisco de Sales que a pedagogia salesiana toma o seu nome.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Uma professora escreveu: «Todos os dias dou a volta às turmas. Antes da Covid, quando entrava, todos os alunos se levantavam e se apinhavam à volta de mim. Agora tal já não acontece. As crianças do quarto e quinto anos sentem o impulso de correr para mim e reprimem-no. As do primeiro ano, ao invés, ficam paradas, sem reação, frias. Isto preocupa-me muito quanto à sua futura capacidade de manifestar a afetividade». Outra acrescenta: «Temos de enfrentar um evidente aumento da agressividade entre as crianças do 2º e 3º ciclos». «Não te aproximes dos outros!», dizem os pais às crianças.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Que carga de solidão, depressão e insegurança levarão consigo por muito tempo as crianças de hoje? Qual é a melhor intervenção pedagógica?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«Quem se sente amado, amará», dizia Dom Bosco. Mas a ambilidade e a bondade nunca são virtudes espontâneas.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Também para Dom Bosco a doçura não era um dote natural. Afirmava que ao despertar do «sonho» dos seus nove anos tinha as mãos a doer da pancada que tinha dado aos jovens que diziam blasfémias.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Como adolescente defendeu com violência o amigo Luís Comollo. Conta ele mesmo: «Quem disser mais alguma asneira, terá de se haver comigo. Os mais altos e descarados puseram-se à minha frente, enquanto duas botefadas estalavam na face de Luís. Perdi a luz dos olhos e deixei-me levar pela fúria. Não podendo lançar mão de um pau ou de uma cadeira, com as mãos agarrei um daqueles rapazolas pelas costas, e servindo-me dele como de um cacete comecei a dar pancada nos outros. Quatro caíram por terra e os outros fugiram a gritar».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Mais tarde, o bom do Luís repreendeu-o por aquela veemente exibição de força: «Basta. A tua força assusta-me. Deus não ta deu para massacrar os teus companheiros. Perdoa e faz bem a quem te faz mal, por favor». Era quase o eco da personagem do sonho que havia dito: «Não é com a pancada, mas com a doçura e o amor que deves conquistar a sua amizade».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João aprendeu assim não só como se perdoa, mas como é importante dominar-se. Nunca mais esquecerá. Levará sempre por toda a parte o sopro da mansidão e ninguém saberá quanto lhe custará sempre, mas por isso, segundo as palavras de Jesus, “possuirá a terra”.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«Recomendo-vos sobretudo o espírito de doçura, que é o que aquece o coração e conquista as almas» S. Francisco de Sales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Os panegíricos de S. Francisco de Sales, que por regra se faziam no seminário, fizeram-no refletir. Segundo o seu Testamento espiritual, tomou como quarto propósito da ordenação sacerdotal a fórmula: «A caridade e a doçura de S. Francisco de Sales me guiem em tudo».</w:t>
      </w:r>
    </w:p>
    <w:p>
      <w:pPr>
        <w:pStyle w:val="TextBody"/>
        <w:widowControl/>
        <w:bidi w:val="0"/>
        <w:spacing w:before="0" w:after="225"/>
        <w:jc w:val="both"/>
        <w:rPr/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E quando teve de escolher um nome para o nascente Oratório não teve dúvidas: «Chamar-se-á Oratório de S. Francisco de Sales» e mais tarde aos primeiros jovens que compartilharão a sua vida: «Chamar-nos-emos </w:t>
      </w:r>
      <w:r>
        <w:rPr>
          <w:rStyle w:val="Emphasis"/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salesianos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». A razão? «Porque a prática dquele nosso ministério exigindo grande calma e mansidão, nos havíamos colocado sob a proteção deste Santo, a fim de que nos alcançasse de Deus a graça de poder imitá-lo na sua extraordinária mansidão e na conquista das almas».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A doçura, esta virtude «mais rara do que a perfeita castidade», é «a flor da caridade», é a caridade posta em prática, havia ensinado S. Francisco de Sales. «Recomendo-vos sobretudo o espírito de mansidão, que é o que aquece o coração e conquista as almas», escrevia a uma jovem abadessa.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No fim de uma guerra que, durante quatro longos anos, havia pelo menos ignorado e esquecido esta virtude nas relações entre os povos, o reitor-mor padre Paulo Albera dedicou à doçura uma carta circular inteira. A virtude da doçura exige dominar a vivacidade do próprio temperamento, reprimir todo o movimento de impaciência e proibir à própria língua pronunciar uma só palavra ofensiva para com a pessoa com quem se trata. Esta virtude exige a recusa de todas as formas de violência no comportamento, nas propostas e nas ações». Ao padre Paulo Albera parecia impossível esquecer, no quadro da doçura que nos foi deixado, «um sinal daquele olhar sereno e cheio de bondade, que é o verdadeiro e límpido espelho de uma alma sinceramente doce e só desejosa de fazer feliz quem dela se aproxima».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Doce não é sinónimo de melífluo e adocicado, que são as suas falsas caricaturas. Doçura não é de modo nenhum fraqueza. A violência descontrolada é fraqueza. A amabilidade é força pacífica, paciente e humilde. Dom Bosco conciliava, na sua atuação, a doçura e firmeza.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Este espírito de bondade, doçura e mansidão gravou-se nos primeiros salesianos e pertence à nossa mais antiga tradição. Tudo isto indica que não podemos descurá-lo, e muito menos perdê-lo, com o risco de prejudicar significativamente a nossa identidade carismática.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Para muitos dos nossos jovens, a experiência mais recordada do encontro com a Família Salesiana no mundo é muitas vezes a familiaridade, o acolhimento com que se sentiram tratados. Em suma, o espírito de família. Nos primeiros tempos falava-se de um “quarto voto salesiano”, que incluía a bondade (antes de tudo), o trabalho e o sistema preventivo.</w:t>
      </w:r>
    </w:p>
    <w:p>
      <w:pPr>
        <w:pStyle w:val="TextBody"/>
        <w:widowControl/>
        <w:bidi w:val="0"/>
        <w:spacing w:before="0" w:after="225"/>
        <w:jc w:val="both"/>
        <w:rPr/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Não podemos imaginar uma presença salesiana no mundo, uma presença das </w:t>
      </w:r>
      <w:r>
        <w:rPr>
          <w:rStyle w:val="Emphasis"/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Filhas de Maria Auxiliadora, dos Salesianos de Dom Bosco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 e dos atuais trinta e dois grupos que constituem a </w:t>
      </w:r>
      <w:r>
        <w:rPr>
          <w:rStyle w:val="Emphasis"/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Família salesiana de Dom Bosco</w:t>
      </w: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, que não tenha a caraterística da bondade como elemento distintivo; ou pelo menos deveríamos tê-la, como quis recordar o Papa Francisco com a sua inspiradora expressão “opção Valdocco”.</w:t>
      </w:r>
    </w:p>
    <w:p>
      <w:pPr>
        <w:pStyle w:val="TextBody"/>
        <w:widowControl/>
        <w:bidi w:val="0"/>
        <w:spacing w:before="0" w:after="225"/>
        <w:jc w:val="both"/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</w:pPr>
      <w:r>
        <w:rPr>
          <w:rFonts w:ascii="Poppins-Regular;Arial;Helvetica;sans-serif" w:hAnsi="Poppins-Regular;Arial;Helvetica;sans-serif"/>
          <w:b w:val="false"/>
          <w:i w:val="false"/>
          <w:caps w:val="false"/>
          <w:smallCaps w:val="false"/>
          <w:color w:val="212529"/>
          <w:spacing w:val="0"/>
          <w:sz w:val="21"/>
        </w:rPr>
        <w:t>Trata-se da nossa opção pelo estilo salesiano feito de amabilidade, afeto, familiaridade e presença. Temos um tesouro, um dom recebido de Dom Bosco, que agora nos compete reavivar.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oppins-Regular">
    <w:charset w:val="01"/>
    <w:family w:val="auto"/>
    <w:pitch w:val="default"/>
  </w:font>
  <w:font w:name="Poppins-Regular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4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A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AU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LibreOffice/7.3.0.3$Linux_X86_64 LibreOffice_project/30$Build-3</Application>
  <AppVersion>15.0000</AppVersion>
  <Pages>2</Pages>
  <Words>989</Words>
  <Characters>4852</Characters>
  <CharactersWithSpaces>5823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2022-02-09T15:53:48Z</dcterms:created>
  <dc:creator/>
  <dc:description/>
  <dc:language>en-AU</dc:language>
  <cp:lastModifiedBy/>
  <dcterms:modified xsi:type="dcterms:W3CDTF">2022-02-09T15:54:15Z</dcterms:modified>
  <cp:revision>1</cp:revision>
  <dc:subject/>
  <dc:title/>
</cp:coreProperties>
</file>